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75" w:rsidRDefault="003E0F75" w:rsidP="003E0F75">
      <w:pPr>
        <w:rPr>
          <w:rFonts w:ascii="Verdana" w:hAnsi="Verdana" w:cs="Verdana"/>
          <w:sz w:val="16"/>
          <w:szCs w:val="16"/>
        </w:rPr>
      </w:pPr>
      <w:r>
        <w:br/>
      </w:r>
      <w:r>
        <w:rPr>
          <w:rFonts w:ascii="Verdana" w:hAnsi="Verdana" w:cs="Verdana"/>
          <w:noProof/>
          <w:sz w:val="16"/>
          <w:szCs w:val="16"/>
          <w:lang w:eastAsia="nb-NO"/>
        </w:rPr>
        <w:drawing>
          <wp:inline distT="0" distB="0" distL="0" distR="0">
            <wp:extent cx="2639374" cy="657225"/>
            <wp:effectExtent l="19050" t="0" r="8576" b="0"/>
            <wp:docPr id="3" name="Bilde 2" descr="HR_logo_horizontal_3D_CMYK_pos 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_logo_horizontal_3D_CMYK_pos ko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501" cy="65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F75" w:rsidRPr="003E0F75" w:rsidRDefault="003E0F75" w:rsidP="003E0F75">
      <w:pPr>
        <w:rPr>
          <w:rFonts w:ascii="Verdana" w:hAnsi="Verdana" w:cs="Verdana"/>
          <w:b/>
          <w:sz w:val="28"/>
          <w:szCs w:val="28"/>
        </w:rPr>
      </w:pPr>
      <w:r w:rsidRPr="003E0F75">
        <w:rPr>
          <w:rFonts w:ascii="Verdana" w:hAnsi="Verdana" w:cs="Verdana"/>
          <w:b/>
          <w:sz w:val="28"/>
          <w:szCs w:val="28"/>
        </w:rPr>
        <w:t>Nøkkeltall første kvartal 2010</w:t>
      </w:r>
    </w:p>
    <w:p w:rsidR="003E0F75" w:rsidRDefault="003E0F75" w:rsidP="003E0F75">
      <w:pPr>
        <w:rPr>
          <w:rFonts w:ascii="Verdana" w:hAnsi="Verdana" w:cs="Verdana"/>
          <w:sz w:val="16"/>
          <w:szCs w:val="16"/>
        </w:rPr>
      </w:pPr>
    </w:p>
    <w:p w:rsidR="003E0F75" w:rsidRDefault="003E0F75" w:rsidP="003E0F75">
      <w:pPr>
        <w:rPr>
          <w:rFonts w:ascii="Verdana" w:hAnsi="Verdana" w:cs="Verdana"/>
          <w:sz w:val="16"/>
          <w:szCs w:val="16"/>
        </w:rPr>
      </w:pPr>
      <w:r w:rsidRPr="003E0F75">
        <w:drawing>
          <wp:inline distT="0" distB="0" distL="0" distR="0">
            <wp:extent cx="4686300" cy="2009775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75" w:rsidRPr="003E0F75" w:rsidRDefault="003E0F75" w:rsidP="003E0F75">
      <w:r w:rsidRPr="00FB4BFE">
        <w:rPr>
          <w:rFonts w:ascii="Verdana" w:hAnsi="Verdana" w:cs="Verdana"/>
          <w:sz w:val="16"/>
          <w:szCs w:val="16"/>
        </w:rPr>
        <w:t xml:space="preserve">Konsernet hadde per 31. mars </w:t>
      </w:r>
      <w:r>
        <w:rPr>
          <w:rFonts w:ascii="Verdana" w:hAnsi="Verdana" w:cs="Verdana"/>
          <w:sz w:val="16"/>
          <w:szCs w:val="16"/>
        </w:rPr>
        <w:t>2010</w:t>
      </w:r>
      <w:r w:rsidRPr="00FB4BFE">
        <w:rPr>
          <w:rFonts w:ascii="Verdana" w:hAnsi="Verdana" w:cs="Verdana"/>
          <w:sz w:val="16"/>
          <w:szCs w:val="16"/>
        </w:rPr>
        <w:t xml:space="preserve"> en egenkapital på </w:t>
      </w:r>
      <w:r>
        <w:rPr>
          <w:rFonts w:ascii="Verdana" w:hAnsi="Verdana" w:cs="Verdana"/>
          <w:sz w:val="16"/>
          <w:szCs w:val="16"/>
        </w:rPr>
        <w:t>1 557</w:t>
      </w:r>
      <w:r w:rsidRPr="00FB4BFE">
        <w:rPr>
          <w:rFonts w:ascii="Verdana" w:hAnsi="Verdana" w:cs="Verdana"/>
          <w:sz w:val="16"/>
          <w:szCs w:val="16"/>
        </w:rPr>
        <w:t xml:space="preserve"> millioner kroner og egenkapitalandelen var </w:t>
      </w:r>
      <w:r>
        <w:rPr>
          <w:rFonts w:ascii="Verdana" w:hAnsi="Verdana" w:cs="Verdana"/>
          <w:sz w:val="16"/>
          <w:szCs w:val="16"/>
        </w:rPr>
        <w:t>26,0</w:t>
      </w:r>
      <w:r w:rsidRPr="00FB4BFE">
        <w:rPr>
          <w:rFonts w:ascii="Verdana" w:hAnsi="Verdana" w:cs="Verdana"/>
          <w:sz w:val="16"/>
          <w:szCs w:val="16"/>
        </w:rPr>
        <w:t xml:space="preserve"> prosent (</w:t>
      </w:r>
      <w:r>
        <w:rPr>
          <w:rFonts w:ascii="Verdana" w:hAnsi="Verdana" w:cs="Verdana"/>
          <w:sz w:val="16"/>
          <w:szCs w:val="16"/>
        </w:rPr>
        <w:t>25,3</w:t>
      </w:r>
      <w:r w:rsidRPr="00FB4BFE">
        <w:rPr>
          <w:rFonts w:ascii="Verdana" w:hAnsi="Verdana" w:cs="Verdana"/>
          <w:sz w:val="16"/>
          <w:szCs w:val="16"/>
        </w:rPr>
        <w:t xml:space="preserve"> prosent ekskl. konvertibelt lån). Konsernets kontantbeholdning var per </w:t>
      </w:r>
      <w:smartTag w:uri="urn:schemas-microsoft-com:office:smarttags" w:element="date">
        <w:smartTagPr>
          <w:attr w:name="Year" w:val="2009"/>
          <w:attr w:name="Day" w:val="31"/>
          <w:attr w:name="Month" w:val="3"/>
          <w:attr w:name="ls" w:val="trans"/>
        </w:smartTagPr>
        <w:r w:rsidRPr="00FB4BFE">
          <w:rPr>
            <w:rFonts w:ascii="Verdana" w:hAnsi="Verdana" w:cs="Verdana"/>
            <w:sz w:val="16"/>
            <w:szCs w:val="16"/>
          </w:rPr>
          <w:t>31. mars 2009</w:t>
        </w:r>
      </w:smartTag>
      <w:r w:rsidRPr="00FB4BFE">
        <w:rPr>
          <w:rFonts w:ascii="Verdana" w:hAnsi="Verdana" w:cs="Verdana"/>
          <w:sz w:val="16"/>
          <w:szCs w:val="16"/>
        </w:rPr>
        <w:t xml:space="preserve"> på </w:t>
      </w:r>
      <w:r>
        <w:rPr>
          <w:rFonts w:ascii="Verdana" w:hAnsi="Verdana" w:cs="Verdana"/>
          <w:sz w:val="16"/>
          <w:szCs w:val="16"/>
        </w:rPr>
        <w:t>686</w:t>
      </w:r>
      <w:r w:rsidRPr="00FB4BFE">
        <w:rPr>
          <w:rFonts w:ascii="Verdana" w:hAnsi="Verdana" w:cs="Verdana"/>
          <w:color w:val="FF0000"/>
          <w:sz w:val="16"/>
          <w:szCs w:val="16"/>
        </w:rPr>
        <w:t xml:space="preserve"> </w:t>
      </w:r>
      <w:r w:rsidRPr="00FB4BFE">
        <w:rPr>
          <w:rFonts w:ascii="Verdana" w:hAnsi="Verdana" w:cs="Verdana"/>
          <w:sz w:val="16"/>
          <w:szCs w:val="16"/>
        </w:rPr>
        <w:t>millioner kroner.</w:t>
      </w:r>
      <w:r w:rsidRPr="00FB4BFE">
        <w:rPr>
          <w:rFonts w:ascii="Verdana" w:hAnsi="Verdana"/>
          <w:sz w:val="20"/>
        </w:rPr>
        <w:t xml:space="preserve"> </w:t>
      </w:r>
    </w:p>
    <w:p w:rsidR="003E0F75" w:rsidRPr="00A2413B" w:rsidRDefault="003E0F75" w:rsidP="003E0F7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0D28A8">
        <w:rPr>
          <w:rFonts w:ascii="Verdana" w:hAnsi="Verdana" w:cs="Verdana"/>
          <w:sz w:val="16"/>
          <w:szCs w:val="16"/>
          <w:vertAlign w:val="superscript"/>
        </w:rPr>
        <w:t>1</w:t>
      </w:r>
      <w:r w:rsidRPr="000D28A8">
        <w:rPr>
          <w:rFonts w:ascii="Verdana" w:hAnsi="Verdana" w:cs="Verdana"/>
          <w:sz w:val="16"/>
          <w:szCs w:val="16"/>
        </w:rPr>
        <w:t xml:space="preserve"> </w:t>
      </w:r>
      <w:r w:rsidRPr="00295949">
        <w:rPr>
          <w:rFonts w:ascii="Verdana" w:hAnsi="Verdana" w:cs="Verdana"/>
          <w:sz w:val="16"/>
          <w:szCs w:val="16"/>
        </w:rPr>
        <w:t>På bakgrunn av planlagt og gjennomført realisasjon av virksomhet i konsernet, er konsernets hurtigbåter pr. 31. mars 2010 klassifisert som ”ikke videreført virksomhet”. Pr. 31. mars 2009 var konsernets ferge- og hurtigbåtvirksomhet og reisebyråvirksomheten klassifisert som holdt for salg. Klassifisering er i henhold til IFRS 5, og sammenligningstall i resultatregnskapet for tilsvarende perioder i 2009 er omarbeidet etter samme prinsipp.</w:t>
      </w:r>
    </w:p>
    <w:p w:rsidR="003E0F75" w:rsidRDefault="003E0F75"/>
    <w:sectPr w:rsidR="003E0F75" w:rsidSect="0006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F75"/>
    <w:rsid w:val="00061F7E"/>
    <w:rsid w:val="003E0F75"/>
    <w:rsid w:val="006F63F4"/>
    <w:rsid w:val="00766FF1"/>
    <w:rsid w:val="007D5194"/>
    <w:rsid w:val="00910ED7"/>
    <w:rsid w:val="00FE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Hurtigruten ASA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2010-05-11T16:20:00Z</dcterms:created>
  <dcterms:modified xsi:type="dcterms:W3CDTF">2010-05-11T16:33:00Z</dcterms:modified>
</cp:coreProperties>
</file>