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2C" w:rsidRDefault="002A5E2C" w:rsidP="00563F6D">
      <w:pPr>
        <w:spacing w:after="0" w:line="280" w:lineRule="exact"/>
        <w:rPr>
          <w:rFonts w:ascii="Century Gothic" w:eastAsia="Times New Roman" w:hAnsi="Century Gothic" w:cs="Times New Roman"/>
          <w:sz w:val="18"/>
          <w:szCs w:val="18"/>
          <w:lang w:eastAsia="sv-SE"/>
        </w:rPr>
      </w:pPr>
    </w:p>
    <w:p w:rsidR="00563F6D" w:rsidRDefault="00563F6D" w:rsidP="00563F6D">
      <w:pPr>
        <w:spacing w:after="0" w:line="280" w:lineRule="exact"/>
        <w:rPr>
          <w:rFonts w:ascii="Century Gothic" w:eastAsia="Times New Roman" w:hAnsi="Century Gothic" w:cs="Times New Roman"/>
          <w:sz w:val="18"/>
          <w:szCs w:val="18"/>
          <w:lang w:eastAsia="sv-SE"/>
        </w:rPr>
      </w:pPr>
      <w:r>
        <w:rPr>
          <w:rFonts w:ascii="Century Gothic" w:eastAsia="Times New Roman" w:hAnsi="Century Gothic" w:cs="Times New Roman"/>
          <w:sz w:val="18"/>
          <w:szCs w:val="18"/>
          <w:lang w:eastAsia="sv-SE"/>
        </w:rPr>
        <w:t xml:space="preserve">Pressmeddelande </w:t>
      </w:r>
      <w:r w:rsidRPr="00563F6D">
        <w:rPr>
          <w:rFonts w:ascii="Century Gothic" w:eastAsia="Times New Roman" w:hAnsi="Century Gothic" w:cs="Times New Roman"/>
          <w:sz w:val="18"/>
          <w:szCs w:val="18"/>
          <w:lang w:eastAsia="sv-SE"/>
        </w:rPr>
        <w:t>2010-</w:t>
      </w:r>
      <w:r w:rsidR="00756C27">
        <w:rPr>
          <w:rFonts w:ascii="Century Gothic" w:eastAsia="Times New Roman" w:hAnsi="Century Gothic" w:cs="Times New Roman"/>
          <w:sz w:val="18"/>
          <w:szCs w:val="18"/>
          <w:lang w:eastAsia="sv-SE"/>
        </w:rPr>
        <w:t>10</w:t>
      </w:r>
      <w:r w:rsidRPr="00563F6D">
        <w:rPr>
          <w:rFonts w:ascii="Century Gothic" w:eastAsia="Times New Roman" w:hAnsi="Century Gothic" w:cs="Times New Roman"/>
          <w:sz w:val="18"/>
          <w:szCs w:val="18"/>
          <w:lang w:eastAsia="sv-SE"/>
        </w:rPr>
        <w:t>-</w:t>
      </w:r>
      <w:r w:rsidR="00756C27">
        <w:rPr>
          <w:rFonts w:ascii="Century Gothic" w:eastAsia="Times New Roman" w:hAnsi="Century Gothic" w:cs="Times New Roman"/>
          <w:sz w:val="18"/>
          <w:szCs w:val="18"/>
          <w:lang w:eastAsia="sv-SE"/>
        </w:rPr>
        <w:t>29</w:t>
      </w:r>
    </w:p>
    <w:p w:rsidR="00563F6D" w:rsidRDefault="00563F6D" w:rsidP="00563F6D">
      <w:pPr>
        <w:spacing w:after="0" w:line="280" w:lineRule="exact"/>
        <w:rPr>
          <w:rFonts w:ascii="Century Gothic" w:eastAsia="Times New Roman" w:hAnsi="Century Gothic" w:cs="Times New Roman"/>
          <w:sz w:val="18"/>
          <w:szCs w:val="18"/>
          <w:lang w:eastAsia="sv-SE"/>
        </w:rPr>
      </w:pPr>
    </w:p>
    <w:p w:rsidR="00563F6D" w:rsidRPr="00563F6D" w:rsidRDefault="00563F6D" w:rsidP="00563F6D">
      <w:pPr>
        <w:spacing w:after="0" w:line="280" w:lineRule="exact"/>
        <w:rPr>
          <w:rFonts w:ascii="Century Gothic" w:eastAsia="Times New Roman" w:hAnsi="Century Gothic" w:cs="Times New Roman"/>
          <w:sz w:val="18"/>
          <w:szCs w:val="18"/>
          <w:lang w:eastAsia="sv-SE"/>
        </w:rPr>
      </w:pPr>
    </w:p>
    <w:p w:rsidR="00E616D3" w:rsidRPr="00563F6D" w:rsidRDefault="00144F4A" w:rsidP="00563F6D">
      <w:pPr>
        <w:spacing w:after="0" w:line="240" w:lineRule="auto"/>
        <w:rPr>
          <w:rFonts w:ascii="Century Gothic" w:eastAsia="Times New Roman" w:hAnsi="Century Gothic" w:cs="Times New Roman"/>
          <w:b/>
          <w:sz w:val="32"/>
          <w:szCs w:val="32"/>
          <w:lang w:eastAsia="sv-SE"/>
        </w:rPr>
      </w:pPr>
      <w:r>
        <w:rPr>
          <w:rFonts w:ascii="Century Gothic" w:eastAsia="Times New Roman" w:hAnsi="Century Gothic" w:cs="Times New Roman"/>
          <w:b/>
          <w:sz w:val="32"/>
          <w:szCs w:val="32"/>
          <w:lang w:eastAsia="sv-SE"/>
        </w:rPr>
        <w:t>Svenska börsen sämst i världen under oktober</w:t>
      </w:r>
    </w:p>
    <w:p w:rsidR="00563F6D" w:rsidRDefault="00563F6D" w:rsidP="00563F6D">
      <w:pPr>
        <w:spacing w:after="0" w:line="280" w:lineRule="exact"/>
        <w:rPr>
          <w:rFonts w:ascii="Century Gothic" w:eastAsia="Times New Roman" w:hAnsi="Century Gothic" w:cs="Times New Roman"/>
          <w:sz w:val="18"/>
          <w:szCs w:val="18"/>
          <w:lang w:eastAsia="sv-SE"/>
        </w:rPr>
      </w:pPr>
    </w:p>
    <w:p w:rsidR="0059786A" w:rsidRDefault="00144F4A" w:rsidP="00563F6D">
      <w:pPr>
        <w:spacing w:after="0" w:line="280" w:lineRule="exact"/>
        <w:rPr>
          <w:rFonts w:ascii="Century Gothic" w:eastAsia="Times New Roman" w:hAnsi="Century Gothic" w:cs="Times New Roman"/>
          <w:sz w:val="18"/>
          <w:szCs w:val="18"/>
          <w:lang w:eastAsia="sv-SE"/>
        </w:rPr>
      </w:pPr>
      <w:r>
        <w:rPr>
          <w:rFonts w:ascii="Century Gothic" w:eastAsia="Times New Roman" w:hAnsi="Century Gothic" w:cs="Times New Roman"/>
          <w:sz w:val="18"/>
          <w:szCs w:val="18"/>
          <w:lang w:eastAsia="sv-SE"/>
        </w:rPr>
        <w:t xml:space="preserve">Med en dag kvar på månaden uppvisar </w:t>
      </w:r>
      <w:r w:rsidR="005446CC">
        <w:rPr>
          <w:rFonts w:ascii="Century Gothic" w:eastAsia="Times New Roman" w:hAnsi="Century Gothic" w:cs="Times New Roman"/>
          <w:sz w:val="18"/>
          <w:szCs w:val="18"/>
          <w:lang w:eastAsia="sv-SE"/>
        </w:rPr>
        <w:t xml:space="preserve">den svenska börsen </w:t>
      </w:r>
      <w:r>
        <w:rPr>
          <w:rFonts w:ascii="Century Gothic" w:eastAsia="Times New Roman" w:hAnsi="Century Gothic" w:cs="Times New Roman"/>
          <w:sz w:val="18"/>
          <w:szCs w:val="18"/>
          <w:lang w:eastAsia="sv-SE"/>
        </w:rPr>
        <w:t xml:space="preserve">en </w:t>
      </w:r>
      <w:r w:rsidR="00DF2B6B">
        <w:rPr>
          <w:rFonts w:ascii="Century Gothic" w:eastAsia="Times New Roman" w:hAnsi="Century Gothic" w:cs="Times New Roman"/>
          <w:sz w:val="18"/>
          <w:szCs w:val="18"/>
          <w:lang w:eastAsia="sv-SE"/>
        </w:rPr>
        <w:t xml:space="preserve">i det närmaste </w:t>
      </w:r>
      <w:r>
        <w:rPr>
          <w:rFonts w:ascii="Century Gothic" w:eastAsia="Times New Roman" w:hAnsi="Century Gothic" w:cs="Times New Roman"/>
          <w:sz w:val="18"/>
          <w:szCs w:val="18"/>
          <w:lang w:eastAsia="sv-SE"/>
        </w:rPr>
        <w:t xml:space="preserve">neutral utveckling under oktober. </w:t>
      </w:r>
      <w:r w:rsidR="005446CC">
        <w:rPr>
          <w:rFonts w:ascii="Century Gothic" w:eastAsia="Times New Roman" w:hAnsi="Century Gothic" w:cs="Times New Roman"/>
          <w:sz w:val="18"/>
          <w:szCs w:val="18"/>
          <w:lang w:eastAsia="sv-SE"/>
        </w:rPr>
        <w:t>Trots ett stort antal bra rapporter summerar uppgången till endast 0,3%, vilket placerar Sverige i det absoluta bottenskiktet bland världens aktiemarknader.</w:t>
      </w:r>
      <w:r w:rsidR="00DF2B6B">
        <w:rPr>
          <w:rFonts w:ascii="Century Gothic" w:eastAsia="Times New Roman" w:hAnsi="Century Gothic" w:cs="Times New Roman"/>
          <w:sz w:val="18"/>
          <w:szCs w:val="18"/>
          <w:lang w:eastAsia="sv-SE"/>
        </w:rPr>
        <w:t xml:space="preserve"> Aktiehandeln bland privatpersoner har ökat jämfört med september, och spararna har köpt lika mycket aktier som de har sålt. Det visar statistik från Nordnet avseende privatspararnas aktiehandel i oktober.</w:t>
      </w:r>
    </w:p>
    <w:p w:rsidR="0052503F" w:rsidRDefault="0052503F" w:rsidP="0052503F">
      <w:pPr>
        <w:spacing w:after="0" w:line="280" w:lineRule="exact"/>
        <w:rPr>
          <w:rFonts w:ascii="Century Gothic" w:eastAsia="Times New Roman" w:hAnsi="Century Gothic" w:cs="Times New Roman"/>
          <w:sz w:val="18"/>
          <w:szCs w:val="18"/>
          <w:lang w:eastAsia="sv-SE"/>
        </w:rPr>
      </w:pPr>
    </w:p>
    <w:p w:rsidR="0052503F" w:rsidRPr="00563F6D" w:rsidRDefault="005446CC" w:rsidP="0052503F">
      <w:pPr>
        <w:pStyle w:val="Liststycke"/>
        <w:numPr>
          <w:ilvl w:val="0"/>
          <w:numId w:val="6"/>
        </w:numPr>
        <w:spacing w:after="0" w:line="280" w:lineRule="exact"/>
        <w:rPr>
          <w:rFonts w:ascii="Century Gothic" w:eastAsia="Times New Roman" w:hAnsi="Century Gothic" w:cs="Times New Roman"/>
          <w:sz w:val="18"/>
          <w:szCs w:val="18"/>
          <w:lang w:eastAsia="sv-SE"/>
        </w:rPr>
      </w:pPr>
      <w:r>
        <w:rPr>
          <w:rFonts w:ascii="Century Gothic" w:eastAsia="Times New Roman" w:hAnsi="Century Gothic" w:cs="Times New Roman"/>
          <w:sz w:val="18"/>
          <w:szCs w:val="18"/>
          <w:lang w:eastAsia="sv-SE"/>
        </w:rPr>
        <w:t xml:space="preserve">Med en uppgång strax norr om noll procent placerar sig den svenska börsen bland de sämsta i världen under oktober, endast slagen av Indien och Japan. </w:t>
      </w:r>
      <w:r w:rsidR="0064265D">
        <w:rPr>
          <w:rFonts w:ascii="Century Gothic" w:eastAsia="Times New Roman" w:hAnsi="Century Gothic" w:cs="Times New Roman"/>
          <w:sz w:val="18"/>
          <w:szCs w:val="18"/>
          <w:lang w:eastAsia="sv-SE"/>
        </w:rPr>
        <w:t>Lika många privatsparare har köpt som sålt aktier under perioden. Vi har Volvo och Scania bland favoriterna och gruvbolagen Boliden och Lundin Mining bland de mest sålda aktierna</w:t>
      </w:r>
      <w:r w:rsidR="0052503F" w:rsidRPr="00563F6D">
        <w:rPr>
          <w:rFonts w:ascii="Century Gothic" w:eastAsia="Times New Roman" w:hAnsi="Century Gothic" w:cs="Times New Roman"/>
          <w:sz w:val="18"/>
          <w:szCs w:val="18"/>
          <w:lang w:eastAsia="sv-SE"/>
        </w:rPr>
        <w:t xml:space="preserve">, </w:t>
      </w:r>
      <w:r w:rsidR="0064265D">
        <w:rPr>
          <w:rFonts w:ascii="Century Gothic" w:eastAsia="Times New Roman" w:hAnsi="Century Gothic" w:cs="Times New Roman"/>
          <w:sz w:val="18"/>
          <w:szCs w:val="18"/>
          <w:lang w:eastAsia="sv-SE"/>
        </w:rPr>
        <w:t xml:space="preserve">men i övrigt är det svårt att hitta en riktigt tydlig trend, </w:t>
      </w:r>
      <w:r w:rsidR="0052503F" w:rsidRPr="00563F6D">
        <w:rPr>
          <w:rFonts w:ascii="Century Gothic" w:eastAsia="Times New Roman" w:hAnsi="Century Gothic" w:cs="Times New Roman"/>
          <w:sz w:val="18"/>
          <w:szCs w:val="18"/>
          <w:lang w:eastAsia="sv-SE"/>
        </w:rPr>
        <w:t>säger Johan Tidestad, Sverigechef på Nordnet.</w:t>
      </w:r>
    </w:p>
    <w:p w:rsidR="00422FCE" w:rsidRDefault="00422FCE" w:rsidP="00563F6D">
      <w:pPr>
        <w:spacing w:after="0" w:line="280" w:lineRule="exact"/>
        <w:rPr>
          <w:rFonts w:ascii="Century Gothic" w:eastAsia="Times New Roman" w:hAnsi="Century Gothic" w:cs="Times New Roman"/>
          <w:sz w:val="18"/>
          <w:szCs w:val="18"/>
          <w:lang w:eastAsia="sv-SE"/>
        </w:rPr>
      </w:pPr>
    </w:p>
    <w:p w:rsidR="00B6663F" w:rsidRPr="00563F6D" w:rsidRDefault="0064265D" w:rsidP="00563F6D">
      <w:pPr>
        <w:spacing w:after="0" w:line="280" w:lineRule="exact"/>
        <w:rPr>
          <w:rFonts w:ascii="Century Gothic" w:eastAsia="Times New Roman" w:hAnsi="Century Gothic" w:cs="Times New Roman"/>
          <w:sz w:val="18"/>
          <w:szCs w:val="18"/>
          <w:lang w:eastAsia="sv-SE"/>
        </w:rPr>
      </w:pPr>
      <w:r>
        <w:rPr>
          <w:rFonts w:ascii="Century Gothic" w:eastAsia="Times New Roman" w:hAnsi="Century Gothic" w:cs="Times New Roman"/>
          <w:sz w:val="18"/>
          <w:szCs w:val="18"/>
          <w:lang w:eastAsia="sv-SE"/>
        </w:rPr>
        <w:t>Om oktober har varit en relativt dålig börsmånad i Sverige så har den varit desto bättre i länder som tidigare inte har glatt aktiemarknaden – Grekland och Portugal. Bäst har det dock gått i Kina, som kan visa på en uppgång på 15% under oktober.</w:t>
      </w:r>
    </w:p>
    <w:p w:rsidR="0052503F" w:rsidRDefault="0052503F" w:rsidP="0052503F">
      <w:pPr>
        <w:spacing w:after="0" w:line="280" w:lineRule="exact"/>
        <w:rPr>
          <w:rFonts w:ascii="Century Gothic" w:eastAsia="Times New Roman" w:hAnsi="Century Gothic" w:cs="Times New Roman"/>
          <w:sz w:val="18"/>
          <w:szCs w:val="18"/>
          <w:lang w:eastAsia="sv-SE"/>
        </w:rPr>
      </w:pPr>
    </w:p>
    <w:p w:rsidR="0052503F" w:rsidRDefault="0064265D" w:rsidP="0052503F">
      <w:pPr>
        <w:pStyle w:val="Liststycke"/>
        <w:numPr>
          <w:ilvl w:val="0"/>
          <w:numId w:val="7"/>
        </w:numPr>
        <w:spacing w:after="0" w:line="280" w:lineRule="exact"/>
        <w:rPr>
          <w:rFonts w:ascii="Century Gothic" w:eastAsia="Times New Roman" w:hAnsi="Century Gothic" w:cs="Times New Roman"/>
          <w:sz w:val="18"/>
          <w:szCs w:val="18"/>
          <w:lang w:eastAsia="sv-SE"/>
        </w:rPr>
      </w:pPr>
      <w:r>
        <w:rPr>
          <w:rFonts w:ascii="Century Gothic" w:eastAsia="Times New Roman" w:hAnsi="Century Gothic" w:cs="Times New Roman"/>
          <w:sz w:val="18"/>
          <w:szCs w:val="18"/>
          <w:lang w:eastAsia="sv-SE"/>
        </w:rPr>
        <w:t>Sverige har stått och stampat under oktober. Rapportperioden har bjudit på både bus och godis, men överlägset mest bus. Riktigt fina rapporter har bemötts med kraftiga nedgångar, vilket tyder på att förväntningarna varit rejält uppskruvade,</w:t>
      </w:r>
      <w:r w:rsidR="0052503F" w:rsidRPr="00563F6D">
        <w:rPr>
          <w:rFonts w:ascii="Century Gothic" w:eastAsia="Times New Roman" w:hAnsi="Century Gothic" w:cs="Times New Roman"/>
          <w:sz w:val="18"/>
          <w:szCs w:val="18"/>
          <w:lang w:eastAsia="sv-SE"/>
        </w:rPr>
        <w:t xml:space="preserve"> säger Johan Tidestad.</w:t>
      </w:r>
      <w:r w:rsidR="0052503F" w:rsidRPr="00422FCE">
        <w:rPr>
          <w:rFonts w:ascii="Century Gothic" w:eastAsia="Times New Roman" w:hAnsi="Century Gothic" w:cs="Times New Roman"/>
          <w:sz w:val="18"/>
          <w:szCs w:val="18"/>
          <w:lang w:eastAsia="sv-SE"/>
        </w:rPr>
        <w:t xml:space="preserve"> </w:t>
      </w:r>
      <w:r w:rsidR="0052503F" w:rsidRPr="00422FCE">
        <w:rPr>
          <w:rFonts w:ascii="Cambria Math" w:eastAsia="Times New Roman" w:hAnsi="Cambria Math" w:cs="Cambria Math"/>
          <w:sz w:val="18"/>
          <w:szCs w:val="18"/>
          <w:lang w:eastAsia="sv-SE"/>
        </w:rPr>
        <w:t>​</w:t>
      </w:r>
      <w:r w:rsidR="0052503F" w:rsidRPr="00422FCE">
        <w:rPr>
          <w:rFonts w:ascii="Century Gothic" w:eastAsia="Times New Roman" w:hAnsi="Century Gothic" w:cs="Times New Roman"/>
          <w:sz w:val="18"/>
          <w:szCs w:val="18"/>
          <w:lang w:eastAsia="sv-SE"/>
        </w:rPr>
        <w:t xml:space="preserve"> </w:t>
      </w:r>
    </w:p>
    <w:p w:rsidR="0064265D" w:rsidRPr="0064265D" w:rsidRDefault="0064265D" w:rsidP="0064265D">
      <w:pPr>
        <w:spacing w:after="0" w:line="280" w:lineRule="exact"/>
        <w:rPr>
          <w:rFonts w:ascii="Century Gothic" w:eastAsia="Times New Roman" w:hAnsi="Century Gothic" w:cs="Times New Roman"/>
          <w:sz w:val="18"/>
          <w:szCs w:val="18"/>
          <w:lang w:eastAsia="sv-SE"/>
        </w:rPr>
      </w:pPr>
    </w:p>
    <w:p w:rsidR="00422FCE" w:rsidRPr="00422FCE" w:rsidRDefault="00422FCE" w:rsidP="00422FCE">
      <w:pPr>
        <w:spacing w:after="0" w:line="280" w:lineRule="exact"/>
        <w:rPr>
          <w:rFonts w:ascii="Century Gothic" w:eastAsia="Times New Roman" w:hAnsi="Century Gothic" w:cs="Times New Roman"/>
          <w:sz w:val="18"/>
          <w:szCs w:val="18"/>
          <w:lang w:eastAsia="sv-SE"/>
        </w:rPr>
      </w:pPr>
    </w:p>
    <w:p w:rsidR="00563F6D" w:rsidRDefault="00563F6D" w:rsidP="00563F6D">
      <w:pPr>
        <w:spacing w:before="100" w:beforeAutospacing="1" w:after="100" w:afterAutospacing="1" w:line="240" w:lineRule="auto"/>
        <w:rPr>
          <w:rFonts w:ascii="Century Gothic" w:eastAsia="Times New Roman" w:hAnsi="Century Gothic" w:cs="Arial"/>
          <w:b/>
          <w:bCs/>
          <w:sz w:val="18"/>
          <w:szCs w:val="18"/>
          <w:lang w:eastAsia="sv-SE"/>
        </w:rPr>
        <w:sectPr w:rsidR="00563F6D" w:rsidSect="00EB7604">
          <w:headerReference w:type="default" r:id="rId7"/>
          <w:footerReference w:type="default" r:id="rId8"/>
          <w:pgSz w:w="11906" w:h="16838"/>
          <w:pgMar w:top="1417" w:right="1417" w:bottom="1417" w:left="1417" w:header="708" w:footer="708" w:gutter="0"/>
          <w:cols w:space="708"/>
          <w:docGrid w:linePitch="360"/>
        </w:sectPr>
      </w:pPr>
    </w:p>
    <w:p w:rsidR="00E616D3" w:rsidRPr="00563F6D" w:rsidRDefault="00E616D3" w:rsidP="00563F6D">
      <w:pPr>
        <w:spacing w:before="100" w:beforeAutospacing="1" w:after="100" w:afterAutospacing="1" w:line="240" w:lineRule="auto"/>
        <w:rPr>
          <w:rFonts w:ascii="Century Gothic" w:eastAsia="Times New Roman" w:hAnsi="Century Gothic" w:cs="Arial"/>
          <w:sz w:val="18"/>
          <w:szCs w:val="18"/>
          <w:lang w:eastAsia="sv-SE"/>
        </w:rPr>
      </w:pPr>
      <w:r w:rsidRPr="00563F6D">
        <w:rPr>
          <w:rFonts w:ascii="Century Gothic" w:eastAsia="Times New Roman" w:hAnsi="Century Gothic" w:cs="Arial"/>
          <w:b/>
          <w:bCs/>
          <w:sz w:val="18"/>
          <w:szCs w:val="18"/>
          <w:lang w:eastAsia="sv-SE"/>
        </w:rPr>
        <w:lastRenderedPageBreak/>
        <w:t>Mest köpta aktier</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Volvo</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SEB</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Getinge</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Munters</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Electrolux</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Kinnevik</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H&amp;M</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Scania</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MTG</w:t>
      </w:r>
    </w:p>
    <w:p w:rsidR="00E616D3" w:rsidRPr="00563F6D" w:rsidRDefault="00756C27" w:rsidP="00563F6D">
      <w:pPr>
        <w:numPr>
          <w:ilvl w:val="0"/>
          <w:numId w:val="3"/>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Husqvarna</w:t>
      </w:r>
    </w:p>
    <w:p w:rsidR="00E616D3" w:rsidRPr="00563F6D" w:rsidRDefault="00E616D3" w:rsidP="00563F6D">
      <w:pPr>
        <w:spacing w:before="100" w:beforeAutospacing="1" w:after="100" w:afterAutospacing="1" w:line="240" w:lineRule="auto"/>
        <w:rPr>
          <w:rFonts w:ascii="Century Gothic" w:eastAsia="Times New Roman" w:hAnsi="Century Gothic" w:cs="Arial"/>
          <w:sz w:val="18"/>
          <w:szCs w:val="18"/>
          <w:lang w:eastAsia="sv-SE"/>
        </w:rPr>
      </w:pPr>
      <w:r w:rsidRPr="00563F6D">
        <w:rPr>
          <w:rFonts w:ascii="Century Gothic" w:eastAsia="Times New Roman" w:hAnsi="Century Gothic" w:cs="Arial"/>
          <w:b/>
          <w:bCs/>
          <w:sz w:val="18"/>
          <w:szCs w:val="18"/>
          <w:lang w:eastAsia="sv-SE"/>
        </w:rPr>
        <w:lastRenderedPageBreak/>
        <w:t>Mest sålda aktier</w:t>
      </w:r>
    </w:p>
    <w:p w:rsidR="00E616D3" w:rsidRPr="00563F6D" w:rsidRDefault="0059786A"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Boliden</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SKF</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Industrivärden</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Nokia</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Lundin Mining</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Tele2</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Alliance Oil</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Investor</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JM</w:t>
      </w:r>
    </w:p>
    <w:p w:rsidR="00E616D3" w:rsidRPr="00563F6D" w:rsidRDefault="00756C27" w:rsidP="00563F6D">
      <w:pPr>
        <w:numPr>
          <w:ilvl w:val="0"/>
          <w:numId w:val="4"/>
        </w:numPr>
        <w:spacing w:before="100" w:beforeAutospacing="1" w:after="100" w:afterAutospacing="1" w:line="240" w:lineRule="auto"/>
        <w:rPr>
          <w:rFonts w:ascii="Century Gothic" w:eastAsia="Times New Roman" w:hAnsi="Century Gothic" w:cs="Arial"/>
          <w:sz w:val="18"/>
          <w:szCs w:val="18"/>
          <w:lang w:eastAsia="sv-SE"/>
        </w:rPr>
      </w:pPr>
      <w:r>
        <w:rPr>
          <w:rFonts w:ascii="Century Gothic" w:eastAsia="Times New Roman" w:hAnsi="Century Gothic" w:cs="Arial"/>
          <w:sz w:val="18"/>
          <w:szCs w:val="18"/>
          <w:lang w:eastAsia="sv-SE"/>
        </w:rPr>
        <w:t>Autoliv</w:t>
      </w:r>
    </w:p>
    <w:p w:rsidR="00563F6D" w:rsidRDefault="00563F6D" w:rsidP="00E616D3">
      <w:pPr>
        <w:spacing w:before="100" w:beforeAutospacing="1" w:after="100" w:afterAutospacing="1" w:line="240" w:lineRule="auto"/>
        <w:rPr>
          <w:rFonts w:ascii="Century Gothic" w:eastAsia="Times New Roman" w:hAnsi="Century Gothic" w:cs="Arial"/>
          <w:sz w:val="18"/>
          <w:szCs w:val="18"/>
          <w:lang w:eastAsia="sv-SE"/>
        </w:rPr>
        <w:sectPr w:rsidR="00563F6D" w:rsidSect="00563F6D">
          <w:type w:val="continuous"/>
          <w:pgSz w:w="11906" w:h="16838"/>
          <w:pgMar w:top="1417" w:right="1417" w:bottom="1417" w:left="1417" w:header="708" w:footer="708" w:gutter="0"/>
          <w:cols w:num="2" w:space="708"/>
          <w:docGrid w:linePitch="360"/>
        </w:sectPr>
      </w:pPr>
    </w:p>
    <w:p w:rsidR="004B2C35" w:rsidRDefault="004B2C35" w:rsidP="00E616D3">
      <w:pPr>
        <w:spacing w:before="100" w:beforeAutospacing="1" w:after="100" w:afterAutospacing="1" w:line="240" w:lineRule="auto"/>
        <w:rPr>
          <w:rFonts w:ascii="Century Gothic" w:eastAsia="Times New Roman" w:hAnsi="Century Gothic" w:cs="Arial"/>
          <w:sz w:val="18"/>
          <w:szCs w:val="18"/>
          <w:lang w:eastAsia="sv-SE"/>
        </w:rPr>
      </w:pPr>
    </w:p>
    <w:p w:rsidR="004B56F7" w:rsidRDefault="00E616D3" w:rsidP="00E616D3">
      <w:pPr>
        <w:spacing w:before="100" w:beforeAutospacing="1" w:after="100" w:afterAutospacing="1" w:line="240" w:lineRule="auto"/>
        <w:rPr>
          <w:rFonts w:ascii="Century Gothic" w:eastAsia="Times New Roman" w:hAnsi="Century Gothic" w:cs="Times New Roman"/>
          <w:sz w:val="18"/>
          <w:szCs w:val="18"/>
          <w:lang w:eastAsia="sv-SE"/>
        </w:rPr>
      </w:pPr>
      <w:r w:rsidRPr="00563F6D">
        <w:rPr>
          <w:rFonts w:ascii="Century Gothic" w:eastAsia="Times New Roman" w:hAnsi="Century Gothic" w:cs="Arial"/>
          <w:sz w:val="18"/>
          <w:szCs w:val="18"/>
          <w:lang w:eastAsia="sv-SE"/>
        </w:rPr>
        <w:t xml:space="preserve">Statistiken som presenteras baseras på Nordnets cirka </w:t>
      </w:r>
      <w:r w:rsidR="00756C27">
        <w:rPr>
          <w:rFonts w:ascii="Century Gothic" w:eastAsia="Times New Roman" w:hAnsi="Century Gothic" w:cs="Arial"/>
          <w:sz w:val="18"/>
          <w:szCs w:val="18"/>
          <w:lang w:eastAsia="sv-SE"/>
        </w:rPr>
        <w:t>205</w:t>
      </w:r>
      <w:r w:rsidRPr="00563F6D">
        <w:rPr>
          <w:rFonts w:ascii="Century Gothic" w:eastAsia="Times New Roman" w:hAnsi="Century Gothic" w:cs="Arial"/>
          <w:sz w:val="18"/>
          <w:szCs w:val="18"/>
          <w:lang w:eastAsia="sv-SE"/>
        </w:rPr>
        <w:t xml:space="preserve">.000 </w:t>
      </w:r>
      <w:r w:rsidR="0059786A">
        <w:rPr>
          <w:rFonts w:ascii="Century Gothic" w:eastAsia="Times New Roman" w:hAnsi="Century Gothic" w:cs="Arial"/>
          <w:sz w:val="18"/>
          <w:szCs w:val="18"/>
          <w:lang w:eastAsia="sv-SE"/>
        </w:rPr>
        <w:t xml:space="preserve">svenska </w:t>
      </w:r>
      <w:r w:rsidRPr="00563F6D">
        <w:rPr>
          <w:rFonts w:ascii="Century Gothic" w:eastAsia="Times New Roman" w:hAnsi="Century Gothic" w:cs="Arial"/>
          <w:sz w:val="18"/>
          <w:szCs w:val="18"/>
          <w:lang w:eastAsia="sv-SE"/>
        </w:rPr>
        <w:t xml:space="preserve">konton under </w:t>
      </w:r>
      <w:r w:rsidR="00756C27">
        <w:rPr>
          <w:rFonts w:ascii="Century Gothic" w:eastAsia="Times New Roman" w:hAnsi="Century Gothic" w:cs="Arial"/>
          <w:sz w:val="18"/>
          <w:szCs w:val="18"/>
          <w:lang w:eastAsia="sv-SE"/>
        </w:rPr>
        <w:t>oktober</w:t>
      </w:r>
      <w:r w:rsidRPr="00563F6D">
        <w:rPr>
          <w:rFonts w:ascii="Century Gothic" w:eastAsia="Times New Roman" w:hAnsi="Century Gothic" w:cs="Arial"/>
          <w:sz w:val="18"/>
          <w:szCs w:val="18"/>
          <w:lang w:eastAsia="sv-SE"/>
        </w:rPr>
        <w:t xml:space="preserve"> månad.</w:t>
      </w:r>
    </w:p>
    <w:p w:rsidR="00563F6D" w:rsidRPr="004B56F7" w:rsidRDefault="00E616D3" w:rsidP="00E616D3">
      <w:pPr>
        <w:spacing w:before="100" w:beforeAutospacing="1" w:after="100" w:afterAutospacing="1" w:line="240" w:lineRule="auto"/>
        <w:rPr>
          <w:rFonts w:ascii="Century Gothic" w:eastAsia="Times New Roman" w:hAnsi="Century Gothic" w:cs="Times New Roman"/>
          <w:sz w:val="18"/>
          <w:szCs w:val="18"/>
          <w:lang w:eastAsia="sv-SE"/>
        </w:rPr>
      </w:pPr>
      <w:r w:rsidRPr="00563F6D">
        <w:rPr>
          <w:rFonts w:ascii="Century Gothic" w:eastAsia="Times New Roman" w:hAnsi="Century Gothic" w:cs="Arial"/>
          <w:sz w:val="18"/>
          <w:szCs w:val="18"/>
          <w:lang w:eastAsia="sv-SE"/>
        </w:rPr>
        <w:t>För ytterligare kommentarer kontakta:</w:t>
      </w:r>
      <w:r w:rsidRPr="00563F6D">
        <w:rPr>
          <w:rFonts w:ascii="Century Gothic" w:eastAsia="Times New Roman" w:hAnsi="Century Gothic" w:cs="Arial"/>
          <w:sz w:val="18"/>
          <w:szCs w:val="18"/>
          <w:lang w:eastAsia="sv-SE"/>
        </w:rPr>
        <w:br/>
        <w:t>Johan Tidestad, Sverigechef Nordnet, 0708-875 775</w:t>
      </w:r>
      <w:r w:rsidRPr="00563F6D">
        <w:rPr>
          <w:rFonts w:ascii="Century Gothic" w:eastAsia="Times New Roman" w:hAnsi="Century Gothic" w:cs="Arial"/>
          <w:sz w:val="18"/>
          <w:szCs w:val="18"/>
          <w:lang w:eastAsia="sv-SE"/>
        </w:rPr>
        <w:br/>
        <w:t>johan.tidestad@nordnet.se</w:t>
      </w:r>
    </w:p>
    <w:sectPr w:rsidR="00563F6D" w:rsidRPr="004B56F7" w:rsidSect="00563F6D">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A2" w:rsidRDefault="004B5DA2" w:rsidP="00563F6D">
      <w:pPr>
        <w:spacing w:after="0" w:line="240" w:lineRule="auto"/>
      </w:pPr>
      <w:r>
        <w:separator/>
      </w:r>
    </w:p>
  </w:endnote>
  <w:endnote w:type="continuationSeparator" w:id="0">
    <w:p w:rsidR="004B5DA2" w:rsidRDefault="004B5DA2" w:rsidP="0056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F" w:rsidRPr="004B56F7" w:rsidRDefault="00B6663F" w:rsidP="00563F6D">
    <w:pPr>
      <w:pStyle w:val="Normalwebb"/>
      <w:rPr>
        <w:rFonts w:ascii="Century Gothic" w:hAnsi="Century Gothic"/>
        <w:sz w:val="14"/>
        <w:szCs w:val="14"/>
        <w:lang w:val="en-US"/>
      </w:rPr>
    </w:pPr>
    <w:r w:rsidRPr="004B56F7">
      <w:rPr>
        <w:rFonts w:ascii="Century Gothic" w:hAnsi="Century Gothic"/>
        <w:i/>
        <w:iCs/>
        <w:sz w:val="14"/>
        <w:szCs w:val="14"/>
        <w:lang w:val="en-US"/>
      </w:rPr>
      <w:t xml:space="preserve">Nordnet provides services that simplify savings, investments and loans to private investors in the Nordic region. We focus on active savings with a modern and smart approach. The holding company, Nordnet AB (plc), is listed on NASDAQ OMX Stockholm. Nordnet Bank AB is the leading broker in the Nordic region with about 300,000 accounts in Sweden, Norway, Denmark, Finland, Germany and Luxembourg. Visit us at </w:t>
    </w:r>
    <w:hyperlink r:id="rId1" w:tgtFrame="_blank" w:history="1">
      <w:r w:rsidRPr="004B56F7">
        <w:rPr>
          <w:rStyle w:val="Hyperlnk"/>
          <w:rFonts w:ascii="Century Gothic" w:hAnsi="Century Gothic"/>
          <w:i/>
          <w:iCs/>
          <w:sz w:val="14"/>
          <w:szCs w:val="14"/>
          <w:lang w:val="en-US"/>
        </w:rPr>
        <w:t>www.nordnet.se</w:t>
      </w:r>
    </w:hyperlink>
    <w:r w:rsidRPr="004B56F7">
      <w:rPr>
        <w:rFonts w:ascii="Century Gothic" w:hAnsi="Century Gothic"/>
        <w:i/>
        <w:iCs/>
        <w:sz w:val="14"/>
        <w:szCs w:val="14"/>
        <w:lang w:val="en-US"/>
      </w:rPr>
      <w:t xml:space="preserve">, </w:t>
    </w:r>
    <w:hyperlink r:id="rId2" w:tgtFrame="_blank" w:history="1">
      <w:r w:rsidRPr="004B56F7">
        <w:rPr>
          <w:rStyle w:val="Hyperlnk"/>
          <w:rFonts w:ascii="Century Gothic" w:hAnsi="Century Gothic"/>
          <w:i/>
          <w:iCs/>
          <w:sz w:val="14"/>
          <w:szCs w:val="14"/>
          <w:lang w:val="en-US"/>
        </w:rPr>
        <w:t>www.nordnet.no</w:t>
      </w:r>
    </w:hyperlink>
    <w:r w:rsidRPr="004B56F7">
      <w:rPr>
        <w:rFonts w:ascii="Century Gothic" w:hAnsi="Century Gothic"/>
        <w:i/>
        <w:iCs/>
        <w:sz w:val="14"/>
        <w:szCs w:val="14"/>
        <w:lang w:val="en-US"/>
      </w:rPr>
      <w:t xml:space="preserve">, </w:t>
    </w:r>
    <w:hyperlink r:id="rId3" w:tgtFrame="_blank" w:history="1">
      <w:r w:rsidRPr="004B56F7">
        <w:rPr>
          <w:rStyle w:val="Hyperlnk"/>
          <w:rFonts w:ascii="Century Gothic" w:hAnsi="Century Gothic"/>
          <w:i/>
          <w:iCs/>
          <w:sz w:val="14"/>
          <w:szCs w:val="14"/>
          <w:lang w:val="en-US"/>
        </w:rPr>
        <w:t>www.nordnet.dk</w:t>
      </w:r>
    </w:hyperlink>
    <w:r w:rsidRPr="004B56F7">
      <w:rPr>
        <w:rFonts w:ascii="Century Gothic" w:hAnsi="Century Gothic"/>
        <w:i/>
        <w:iCs/>
        <w:sz w:val="14"/>
        <w:szCs w:val="14"/>
        <w:lang w:val="en-US"/>
      </w:rPr>
      <w:t xml:space="preserve">, </w:t>
    </w:r>
    <w:hyperlink r:id="rId4" w:tgtFrame="_blank" w:history="1">
      <w:r w:rsidRPr="004B56F7">
        <w:rPr>
          <w:rStyle w:val="Hyperlnk"/>
          <w:rFonts w:ascii="Century Gothic" w:hAnsi="Century Gothic"/>
          <w:i/>
          <w:iCs/>
          <w:sz w:val="14"/>
          <w:szCs w:val="14"/>
          <w:lang w:val="en-US"/>
        </w:rPr>
        <w:t>www.nordnet.fi</w:t>
      </w:r>
    </w:hyperlink>
    <w:r w:rsidRPr="004B56F7">
      <w:rPr>
        <w:rFonts w:ascii="Century Gothic" w:hAnsi="Century Gothic"/>
        <w:i/>
        <w:iCs/>
        <w:sz w:val="14"/>
        <w:szCs w:val="14"/>
        <w:lang w:val="en-US"/>
      </w:rPr>
      <w:t xml:space="preserve">, </w:t>
    </w:r>
    <w:hyperlink r:id="rId5" w:history="1">
      <w:r w:rsidRPr="004B56F7">
        <w:rPr>
          <w:rStyle w:val="Hyperlnk"/>
          <w:rFonts w:ascii="Century Gothic" w:hAnsi="Century Gothic"/>
          <w:i/>
          <w:iCs/>
          <w:sz w:val="14"/>
          <w:szCs w:val="14"/>
          <w:lang w:val="en-US"/>
        </w:rPr>
        <w:t>www.nordnet.de</w:t>
      </w:r>
    </w:hyperlink>
    <w:r w:rsidRPr="004B56F7">
      <w:rPr>
        <w:rFonts w:ascii="Century Gothic" w:hAnsi="Century Gothic"/>
        <w:i/>
        <w:iCs/>
        <w:sz w:val="14"/>
        <w:szCs w:val="14"/>
        <w:lang w:val="en-US"/>
      </w:rPr>
      <w:t xml:space="preserve"> and </w:t>
    </w:r>
    <w:hyperlink r:id="rId6" w:tgtFrame="_blank" w:history="1">
      <w:r w:rsidRPr="004B56F7">
        <w:rPr>
          <w:rStyle w:val="Hyperlnk"/>
          <w:rFonts w:ascii="Century Gothic" w:hAnsi="Century Gothic"/>
          <w:i/>
          <w:iCs/>
          <w:sz w:val="14"/>
          <w:szCs w:val="14"/>
          <w:lang w:val="en-US"/>
        </w:rPr>
        <w:t>www.nordnet.lu</w:t>
      </w:r>
    </w:hyperlink>
    <w:r w:rsidRPr="004B56F7">
      <w:rPr>
        <w:rFonts w:ascii="Century Gothic" w:hAnsi="Century Gothic"/>
        <w:i/>
        <w:iCs/>
        <w:sz w:val="14"/>
        <w:szCs w:val="14"/>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A2" w:rsidRDefault="004B5DA2" w:rsidP="00563F6D">
      <w:pPr>
        <w:spacing w:after="0" w:line="240" w:lineRule="auto"/>
      </w:pPr>
      <w:r>
        <w:separator/>
      </w:r>
    </w:p>
  </w:footnote>
  <w:footnote w:type="continuationSeparator" w:id="0">
    <w:p w:rsidR="004B5DA2" w:rsidRDefault="004B5DA2" w:rsidP="0056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F" w:rsidRDefault="00B6663F" w:rsidP="00563F6D">
    <w:pPr>
      <w:pStyle w:val="Sidhuvud"/>
      <w:jc w:val="center"/>
    </w:pPr>
    <w:r>
      <w:rPr>
        <w:noProof/>
        <w:sz w:val="15"/>
        <w:szCs w:val="15"/>
        <w:lang w:eastAsia="sv-SE"/>
      </w:rPr>
      <w:drawing>
        <wp:inline distT="0" distB="0" distL="0" distR="0">
          <wp:extent cx="723900" cy="666750"/>
          <wp:effectExtent l="19050" t="0" r="0" b="0"/>
          <wp:docPr id="1" name="Bild 1" descr="LogoBlue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Small1"/>
                  <pic:cNvPicPr>
                    <a:picLocks noChangeAspect="1" noChangeArrowheads="1"/>
                  </pic:cNvPicPr>
                </pic:nvPicPr>
                <pic:blipFill>
                  <a:blip r:embed="rId1"/>
                  <a:srcRect/>
                  <a:stretch>
                    <a:fillRect/>
                  </a:stretch>
                </pic:blipFill>
                <pic:spPr bwMode="auto">
                  <a:xfrm>
                    <a:off x="0" y="0"/>
                    <a:ext cx="723900"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497"/>
    <w:multiLevelType w:val="hybridMultilevel"/>
    <w:tmpl w:val="C43CB5FE"/>
    <w:lvl w:ilvl="0" w:tplc="826C12C0">
      <w:numFmt w:val="bullet"/>
      <w:lvlText w:val="-"/>
      <w:lvlJc w:val="left"/>
      <w:pPr>
        <w:ind w:left="720" w:hanging="360"/>
      </w:pPr>
      <w:rPr>
        <w:rFonts w:ascii="Century Gothic" w:eastAsia="Times New Roman" w:hAnsi="Century 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055317"/>
    <w:multiLevelType w:val="multilevel"/>
    <w:tmpl w:val="C6F0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02721"/>
    <w:multiLevelType w:val="multilevel"/>
    <w:tmpl w:val="D306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B74D7"/>
    <w:multiLevelType w:val="hybridMultilevel"/>
    <w:tmpl w:val="4E56C096"/>
    <w:lvl w:ilvl="0" w:tplc="8806F616">
      <w:numFmt w:val="bullet"/>
      <w:lvlText w:val="-"/>
      <w:lvlJc w:val="left"/>
      <w:pPr>
        <w:ind w:left="720" w:hanging="360"/>
      </w:pPr>
      <w:rPr>
        <w:rFonts w:ascii="Century Gothic" w:eastAsia="Times New Roman" w:hAnsi="Century 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6E570B5"/>
    <w:multiLevelType w:val="multilevel"/>
    <w:tmpl w:val="B49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2F054B"/>
    <w:multiLevelType w:val="hybridMultilevel"/>
    <w:tmpl w:val="ABB02A40"/>
    <w:lvl w:ilvl="0" w:tplc="85688D4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F66FFE"/>
    <w:multiLevelType w:val="multilevel"/>
    <w:tmpl w:val="86DC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B062CB"/>
    <w:rsid w:val="00006FAF"/>
    <w:rsid w:val="00012F99"/>
    <w:rsid w:val="0002388C"/>
    <w:rsid w:val="0003561B"/>
    <w:rsid w:val="00042301"/>
    <w:rsid w:val="0007548C"/>
    <w:rsid w:val="00083B6F"/>
    <w:rsid w:val="000923BA"/>
    <w:rsid w:val="000941A6"/>
    <w:rsid w:val="000A6106"/>
    <w:rsid w:val="001070B5"/>
    <w:rsid w:val="00144F4A"/>
    <w:rsid w:val="0016659C"/>
    <w:rsid w:val="002448E7"/>
    <w:rsid w:val="002615B0"/>
    <w:rsid w:val="002A3FA4"/>
    <w:rsid w:val="002A5E2C"/>
    <w:rsid w:val="002B2BC3"/>
    <w:rsid w:val="002E3BCB"/>
    <w:rsid w:val="003D034A"/>
    <w:rsid w:val="003D6F0F"/>
    <w:rsid w:val="00422FCE"/>
    <w:rsid w:val="004B2C35"/>
    <w:rsid w:val="004B56F7"/>
    <w:rsid w:val="004B5DA2"/>
    <w:rsid w:val="004E4DA3"/>
    <w:rsid w:val="005131BB"/>
    <w:rsid w:val="0052503F"/>
    <w:rsid w:val="00533EAF"/>
    <w:rsid w:val="005446CC"/>
    <w:rsid w:val="00563F6D"/>
    <w:rsid w:val="00570C7E"/>
    <w:rsid w:val="005748A3"/>
    <w:rsid w:val="0059786A"/>
    <w:rsid w:val="005C1044"/>
    <w:rsid w:val="005C4C4D"/>
    <w:rsid w:val="005F4D51"/>
    <w:rsid w:val="00616FD4"/>
    <w:rsid w:val="0064265D"/>
    <w:rsid w:val="006565C1"/>
    <w:rsid w:val="00693A5C"/>
    <w:rsid w:val="0070371A"/>
    <w:rsid w:val="00756C27"/>
    <w:rsid w:val="007775F9"/>
    <w:rsid w:val="00796CA5"/>
    <w:rsid w:val="00823F83"/>
    <w:rsid w:val="00892420"/>
    <w:rsid w:val="00897B0B"/>
    <w:rsid w:val="008B0CE6"/>
    <w:rsid w:val="009046DC"/>
    <w:rsid w:val="0092380B"/>
    <w:rsid w:val="00934A05"/>
    <w:rsid w:val="00945156"/>
    <w:rsid w:val="00997B97"/>
    <w:rsid w:val="009D5C79"/>
    <w:rsid w:val="00AB4E9A"/>
    <w:rsid w:val="00AD1325"/>
    <w:rsid w:val="00B062CB"/>
    <w:rsid w:val="00B31562"/>
    <w:rsid w:val="00B6663F"/>
    <w:rsid w:val="00BE1353"/>
    <w:rsid w:val="00C072F9"/>
    <w:rsid w:val="00C66675"/>
    <w:rsid w:val="00C67662"/>
    <w:rsid w:val="00C91633"/>
    <w:rsid w:val="00C94DB7"/>
    <w:rsid w:val="00CE291F"/>
    <w:rsid w:val="00D03298"/>
    <w:rsid w:val="00D863D2"/>
    <w:rsid w:val="00DF2B6B"/>
    <w:rsid w:val="00E33039"/>
    <w:rsid w:val="00E36549"/>
    <w:rsid w:val="00E616D3"/>
    <w:rsid w:val="00E71ED4"/>
    <w:rsid w:val="00E72E78"/>
    <w:rsid w:val="00EB7604"/>
    <w:rsid w:val="00ED718C"/>
    <w:rsid w:val="00F305CF"/>
    <w:rsid w:val="00F43536"/>
    <w:rsid w:val="00F72CD4"/>
    <w:rsid w:val="00FA38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04"/>
  </w:style>
  <w:style w:type="paragraph" w:styleId="Rubrik3">
    <w:name w:val="heading 3"/>
    <w:basedOn w:val="Normal"/>
    <w:link w:val="Rubrik3Char"/>
    <w:uiPriority w:val="9"/>
    <w:qFormat/>
    <w:rsid w:val="00B062C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062CB"/>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B062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062CB"/>
    <w:rPr>
      <w:b/>
      <w:bCs/>
    </w:rPr>
  </w:style>
  <w:style w:type="paragraph" w:styleId="Liststycke">
    <w:name w:val="List Paragraph"/>
    <w:basedOn w:val="Normal"/>
    <w:uiPriority w:val="34"/>
    <w:qFormat/>
    <w:rsid w:val="00D03298"/>
    <w:pPr>
      <w:ind w:left="720"/>
      <w:contextualSpacing/>
    </w:pPr>
  </w:style>
  <w:style w:type="character" w:styleId="Betoning">
    <w:name w:val="Emphasis"/>
    <w:basedOn w:val="Standardstycketeckensnitt"/>
    <w:uiPriority w:val="20"/>
    <w:qFormat/>
    <w:rsid w:val="00E616D3"/>
    <w:rPr>
      <w:i/>
      <w:iCs/>
    </w:rPr>
  </w:style>
  <w:style w:type="character" w:styleId="Hyperlnk">
    <w:name w:val="Hyperlink"/>
    <w:basedOn w:val="Standardstycketeckensnitt"/>
    <w:unhideWhenUsed/>
    <w:rsid w:val="00E616D3"/>
    <w:rPr>
      <w:color w:val="0000FF"/>
      <w:u w:val="single"/>
    </w:rPr>
  </w:style>
  <w:style w:type="paragraph" w:styleId="Sidhuvud">
    <w:name w:val="header"/>
    <w:basedOn w:val="Normal"/>
    <w:link w:val="SidhuvudChar"/>
    <w:uiPriority w:val="99"/>
    <w:semiHidden/>
    <w:unhideWhenUsed/>
    <w:rsid w:val="00563F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63F6D"/>
  </w:style>
  <w:style w:type="paragraph" w:styleId="Sidfot">
    <w:name w:val="footer"/>
    <w:basedOn w:val="Normal"/>
    <w:link w:val="SidfotChar"/>
    <w:uiPriority w:val="99"/>
    <w:semiHidden/>
    <w:unhideWhenUsed/>
    <w:rsid w:val="00563F6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63F6D"/>
  </w:style>
  <w:style w:type="paragraph" w:styleId="Ballongtext">
    <w:name w:val="Balloon Text"/>
    <w:basedOn w:val="Normal"/>
    <w:link w:val="BallongtextChar"/>
    <w:uiPriority w:val="99"/>
    <w:semiHidden/>
    <w:unhideWhenUsed/>
    <w:rsid w:val="00563F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34941">
      <w:bodyDiv w:val="1"/>
      <w:marLeft w:val="0"/>
      <w:marRight w:val="0"/>
      <w:marTop w:val="0"/>
      <w:marBottom w:val="0"/>
      <w:divBdr>
        <w:top w:val="none" w:sz="0" w:space="0" w:color="auto"/>
        <w:left w:val="none" w:sz="0" w:space="0" w:color="auto"/>
        <w:bottom w:val="none" w:sz="0" w:space="0" w:color="auto"/>
        <w:right w:val="none" w:sz="0" w:space="0" w:color="auto"/>
      </w:divBdr>
      <w:divsChild>
        <w:div w:id="44256859">
          <w:marLeft w:val="0"/>
          <w:marRight w:val="0"/>
          <w:marTop w:val="0"/>
          <w:marBottom w:val="0"/>
          <w:divBdr>
            <w:top w:val="none" w:sz="0" w:space="0" w:color="auto"/>
            <w:left w:val="none" w:sz="0" w:space="0" w:color="auto"/>
            <w:bottom w:val="none" w:sz="0" w:space="0" w:color="auto"/>
            <w:right w:val="none" w:sz="0" w:space="0" w:color="auto"/>
          </w:divBdr>
        </w:div>
        <w:div w:id="715545299">
          <w:marLeft w:val="0"/>
          <w:marRight w:val="0"/>
          <w:marTop w:val="0"/>
          <w:marBottom w:val="0"/>
          <w:divBdr>
            <w:top w:val="none" w:sz="0" w:space="0" w:color="auto"/>
            <w:left w:val="none" w:sz="0" w:space="0" w:color="auto"/>
            <w:bottom w:val="none" w:sz="0" w:space="0" w:color="auto"/>
            <w:right w:val="none" w:sz="0" w:space="0" w:color="auto"/>
          </w:divBdr>
        </w:div>
        <w:div w:id="53362159">
          <w:marLeft w:val="0"/>
          <w:marRight w:val="0"/>
          <w:marTop w:val="0"/>
          <w:marBottom w:val="0"/>
          <w:divBdr>
            <w:top w:val="none" w:sz="0" w:space="0" w:color="auto"/>
            <w:left w:val="none" w:sz="0" w:space="0" w:color="auto"/>
            <w:bottom w:val="none" w:sz="0" w:space="0" w:color="auto"/>
            <w:right w:val="none" w:sz="0" w:space="0" w:color="auto"/>
          </w:divBdr>
        </w:div>
        <w:div w:id="118571931">
          <w:marLeft w:val="0"/>
          <w:marRight w:val="0"/>
          <w:marTop w:val="0"/>
          <w:marBottom w:val="0"/>
          <w:divBdr>
            <w:top w:val="none" w:sz="0" w:space="0" w:color="auto"/>
            <w:left w:val="none" w:sz="0" w:space="0" w:color="auto"/>
            <w:bottom w:val="none" w:sz="0" w:space="0" w:color="auto"/>
            <w:right w:val="none" w:sz="0" w:space="0" w:color="auto"/>
          </w:divBdr>
        </w:div>
        <w:div w:id="1026904857">
          <w:marLeft w:val="0"/>
          <w:marRight w:val="0"/>
          <w:marTop w:val="0"/>
          <w:marBottom w:val="0"/>
          <w:divBdr>
            <w:top w:val="none" w:sz="0" w:space="0" w:color="auto"/>
            <w:left w:val="none" w:sz="0" w:space="0" w:color="auto"/>
            <w:bottom w:val="none" w:sz="0" w:space="0" w:color="auto"/>
            <w:right w:val="none" w:sz="0" w:space="0" w:color="auto"/>
          </w:divBdr>
        </w:div>
      </w:divsChild>
    </w:div>
    <w:div w:id="168058812">
      <w:bodyDiv w:val="1"/>
      <w:marLeft w:val="0"/>
      <w:marRight w:val="0"/>
      <w:marTop w:val="0"/>
      <w:marBottom w:val="0"/>
      <w:divBdr>
        <w:top w:val="none" w:sz="0" w:space="0" w:color="auto"/>
        <w:left w:val="none" w:sz="0" w:space="0" w:color="auto"/>
        <w:bottom w:val="none" w:sz="0" w:space="0" w:color="auto"/>
        <w:right w:val="none" w:sz="0" w:space="0" w:color="auto"/>
      </w:divBdr>
      <w:divsChild>
        <w:div w:id="645400635">
          <w:marLeft w:val="0"/>
          <w:marRight w:val="0"/>
          <w:marTop w:val="0"/>
          <w:marBottom w:val="0"/>
          <w:divBdr>
            <w:top w:val="none" w:sz="0" w:space="0" w:color="auto"/>
            <w:left w:val="none" w:sz="0" w:space="0" w:color="auto"/>
            <w:bottom w:val="none" w:sz="0" w:space="0" w:color="auto"/>
            <w:right w:val="none" w:sz="0" w:space="0" w:color="auto"/>
          </w:divBdr>
        </w:div>
        <w:div w:id="1364400165">
          <w:marLeft w:val="0"/>
          <w:marRight w:val="0"/>
          <w:marTop w:val="0"/>
          <w:marBottom w:val="0"/>
          <w:divBdr>
            <w:top w:val="none" w:sz="0" w:space="0" w:color="auto"/>
            <w:left w:val="none" w:sz="0" w:space="0" w:color="auto"/>
            <w:bottom w:val="none" w:sz="0" w:space="0" w:color="auto"/>
            <w:right w:val="none" w:sz="0" w:space="0" w:color="auto"/>
          </w:divBdr>
        </w:div>
        <w:div w:id="1883400008">
          <w:marLeft w:val="0"/>
          <w:marRight w:val="0"/>
          <w:marTop w:val="0"/>
          <w:marBottom w:val="0"/>
          <w:divBdr>
            <w:top w:val="none" w:sz="0" w:space="0" w:color="auto"/>
            <w:left w:val="none" w:sz="0" w:space="0" w:color="auto"/>
            <w:bottom w:val="none" w:sz="0" w:space="0" w:color="auto"/>
            <w:right w:val="none" w:sz="0" w:space="0" w:color="auto"/>
          </w:divBdr>
        </w:div>
        <w:div w:id="1517227973">
          <w:marLeft w:val="0"/>
          <w:marRight w:val="0"/>
          <w:marTop w:val="0"/>
          <w:marBottom w:val="0"/>
          <w:divBdr>
            <w:top w:val="none" w:sz="0" w:space="0" w:color="auto"/>
            <w:left w:val="none" w:sz="0" w:space="0" w:color="auto"/>
            <w:bottom w:val="none" w:sz="0" w:space="0" w:color="auto"/>
            <w:right w:val="none" w:sz="0" w:space="0" w:color="auto"/>
          </w:divBdr>
        </w:div>
      </w:divsChild>
    </w:div>
    <w:div w:id="9146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nordnet.dk" TargetMode="External"/><Relationship Id="rId2" Type="http://schemas.openxmlformats.org/officeDocument/2006/relationships/hyperlink" Target="http://www.nordnet.no" TargetMode="External"/><Relationship Id="rId1" Type="http://schemas.openxmlformats.org/officeDocument/2006/relationships/hyperlink" Target="http://www.nordnet.se" TargetMode="External"/><Relationship Id="rId6" Type="http://schemas.openxmlformats.org/officeDocument/2006/relationships/hyperlink" Target="http://www.nordnet.lu" TargetMode="External"/><Relationship Id="rId5" Type="http://schemas.openxmlformats.org/officeDocument/2006/relationships/hyperlink" Target="http://www.nordnet.de" TargetMode="External"/><Relationship Id="rId4" Type="http://schemas.openxmlformats.org/officeDocument/2006/relationships/hyperlink" Target="http://www.nordne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1605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Nordnet</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Nordnet Bank</dc:creator>
  <cp:lastModifiedBy>Caroline King</cp:lastModifiedBy>
  <cp:revision>2</cp:revision>
  <dcterms:created xsi:type="dcterms:W3CDTF">2010-10-29T04:03:00Z</dcterms:created>
  <dcterms:modified xsi:type="dcterms:W3CDTF">2010-10-29T04:03:00Z</dcterms:modified>
</cp:coreProperties>
</file>