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DC" w:rsidRPr="00ED0CDC" w:rsidRDefault="006F7CD2">
      <w:pPr>
        <w:rPr>
          <w:b/>
        </w:rPr>
      </w:pPr>
      <w:r>
        <w:rPr>
          <w:b/>
        </w:rPr>
        <w:t>Pressemeddelelse:</w:t>
      </w:r>
    </w:p>
    <w:p w:rsidR="005F1D47" w:rsidRDefault="005F1D47">
      <w:pPr>
        <w:rPr>
          <w:sz w:val="24"/>
          <w:szCs w:val="24"/>
        </w:rPr>
      </w:pPr>
      <w:r>
        <w:rPr>
          <w:sz w:val="24"/>
          <w:szCs w:val="24"/>
        </w:rPr>
        <w:t>Stormvarsel:</w:t>
      </w:r>
    </w:p>
    <w:p w:rsidR="00A310A5" w:rsidRPr="00F10654" w:rsidRDefault="005F1D47">
      <w:pPr>
        <w:rPr>
          <w:sz w:val="28"/>
          <w:szCs w:val="28"/>
        </w:rPr>
      </w:pPr>
      <w:r w:rsidRPr="00F10654">
        <w:rPr>
          <w:sz w:val="28"/>
          <w:szCs w:val="28"/>
        </w:rPr>
        <w:t>Tjek at forsikringen dækker</w:t>
      </w:r>
      <w:r w:rsidR="00C24A00">
        <w:rPr>
          <w:sz w:val="28"/>
          <w:szCs w:val="28"/>
        </w:rPr>
        <w:t>,</w:t>
      </w:r>
      <w:r w:rsidRPr="00F10654">
        <w:rPr>
          <w:sz w:val="28"/>
          <w:szCs w:val="28"/>
        </w:rPr>
        <w:t xml:space="preserve"> før vandet kommer</w:t>
      </w:r>
    </w:p>
    <w:p w:rsidR="00C27511" w:rsidRPr="006D089F" w:rsidRDefault="00A310A5">
      <w:pPr>
        <w:rPr>
          <w:b/>
        </w:rPr>
      </w:pPr>
      <w:r>
        <w:rPr>
          <w:b/>
        </w:rPr>
        <w:t>D</w:t>
      </w:r>
      <w:r w:rsidR="006D089F" w:rsidRPr="006D089F">
        <w:rPr>
          <w:b/>
        </w:rPr>
        <w:t>er er stor</w:t>
      </w:r>
      <w:r w:rsidR="00740F69">
        <w:rPr>
          <w:b/>
        </w:rPr>
        <w:t>e</w:t>
      </w:r>
      <w:r w:rsidR="006D089F" w:rsidRPr="006D089F">
        <w:rPr>
          <w:b/>
        </w:rPr>
        <w:t xml:space="preserve"> forskel</w:t>
      </w:r>
      <w:r w:rsidR="00740F69">
        <w:rPr>
          <w:b/>
        </w:rPr>
        <w:t xml:space="preserve">le </w:t>
      </w:r>
      <w:r>
        <w:rPr>
          <w:b/>
        </w:rPr>
        <w:t>på</w:t>
      </w:r>
      <w:r w:rsidR="005C7933">
        <w:rPr>
          <w:b/>
        </w:rPr>
        <w:t>,</w:t>
      </w:r>
      <w:r>
        <w:rPr>
          <w:b/>
        </w:rPr>
        <w:t xml:space="preserve"> </w:t>
      </w:r>
      <w:r w:rsidR="006D089F" w:rsidRPr="006D089F">
        <w:rPr>
          <w:b/>
        </w:rPr>
        <w:t>hvilke vandskader forsikringsselskaberne dækker</w:t>
      </w:r>
      <w:r w:rsidR="00D4538A">
        <w:rPr>
          <w:b/>
        </w:rPr>
        <w:t>.</w:t>
      </w:r>
      <w:r w:rsidR="000174A3">
        <w:rPr>
          <w:b/>
        </w:rPr>
        <w:t xml:space="preserve"> Det</w:t>
      </w:r>
      <w:r w:rsidR="00D43D7E">
        <w:rPr>
          <w:b/>
        </w:rPr>
        <w:t xml:space="preserve"> </w:t>
      </w:r>
      <w:r w:rsidR="005F1D47">
        <w:rPr>
          <w:b/>
        </w:rPr>
        <w:t>står klart</w:t>
      </w:r>
      <w:r w:rsidR="005E21E8">
        <w:rPr>
          <w:b/>
        </w:rPr>
        <w:t>,</w:t>
      </w:r>
      <w:r w:rsidR="005F1D47">
        <w:rPr>
          <w:b/>
        </w:rPr>
        <w:t xml:space="preserve"> når</w:t>
      </w:r>
      <w:r w:rsidR="00D4538A">
        <w:rPr>
          <w:b/>
        </w:rPr>
        <w:t xml:space="preserve"> man sammenligner</w:t>
      </w:r>
      <w:r w:rsidR="00F10654">
        <w:rPr>
          <w:b/>
        </w:rPr>
        <w:t xml:space="preserve"> produkter</w:t>
      </w:r>
      <w:r w:rsidR="005F1D47">
        <w:rPr>
          <w:b/>
        </w:rPr>
        <w:t xml:space="preserve"> blandt landets førende </w:t>
      </w:r>
      <w:r w:rsidR="00D43D7E">
        <w:rPr>
          <w:b/>
        </w:rPr>
        <w:t>forsikringsselskaber</w:t>
      </w:r>
      <w:r w:rsidR="006D089F" w:rsidRPr="006D089F">
        <w:rPr>
          <w:b/>
        </w:rPr>
        <w:t xml:space="preserve">. </w:t>
      </w:r>
    </w:p>
    <w:p w:rsidR="005F1D47" w:rsidRDefault="005F1D47" w:rsidP="005F1D47">
      <w:r>
        <w:t xml:space="preserve">Metrologerne varsler storm </w:t>
      </w:r>
      <w:r w:rsidR="005E21E8">
        <w:t xml:space="preserve">igen på </w:t>
      </w:r>
      <w:r>
        <w:t>fredag. Vil man som husejer være sikker på</w:t>
      </w:r>
      <w:r w:rsidR="00A04F95">
        <w:t>,</w:t>
      </w:r>
      <w:r>
        <w:t xml:space="preserve"> at forsikringen dækker, hvis vandet trænger ind, er det en god ide at tjekke forsikringen og læse det med småt:</w:t>
      </w:r>
      <w:r w:rsidRPr="005F1D47">
        <w:t xml:space="preserve"> </w:t>
      </w:r>
      <w:r>
        <w:t>der er nemlig forskel på, hvilke vandskader de forskellige forsikringsselskaber dækker</w:t>
      </w:r>
      <w:r w:rsidR="00F10654">
        <w:t>, o</w:t>
      </w:r>
      <w:r w:rsidR="00D4538A">
        <w:t>g hvad man får for pengene.</w:t>
      </w:r>
    </w:p>
    <w:p w:rsidR="005E21E8" w:rsidRDefault="005E21E8" w:rsidP="00D4538A">
      <w:r>
        <w:t xml:space="preserve">Hos </w:t>
      </w:r>
      <w:proofErr w:type="spellStart"/>
      <w:r>
        <w:t>Alka</w:t>
      </w:r>
      <w:proofErr w:type="spellEnd"/>
      <w:r>
        <w:t xml:space="preserve"> </w:t>
      </w:r>
      <w:r w:rsidR="00A04F95">
        <w:t>F</w:t>
      </w:r>
      <w:r>
        <w:t>orsikring kimer telefonerne efter stormen i sidste uge.</w:t>
      </w:r>
    </w:p>
    <w:p w:rsidR="00D4538A" w:rsidRDefault="005F1D47" w:rsidP="00D4538A">
      <w:r>
        <w:t>”Dækker forsikringen</w:t>
      </w:r>
      <w:r w:rsidR="00A04F95">
        <w:t>,</w:t>
      </w:r>
      <w:r>
        <w:t xml:space="preserve"> hvis vandet kommer op af kloakken, </w:t>
      </w:r>
      <w:r w:rsidR="00D4538A">
        <w:t xml:space="preserve">eller hvis det kommer ind </w:t>
      </w:r>
      <w:r>
        <w:t xml:space="preserve">gennem fundamentet </w:t>
      </w:r>
      <w:r w:rsidR="00D4538A">
        <w:t>for slet ikke at tale om, hvis det kommer ind</w:t>
      </w:r>
      <w:r>
        <w:t xml:space="preserve"> gennem åbne vinduer og døre</w:t>
      </w:r>
      <w:r w:rsidR="00D4538A">
        <w:t>? Er der dækning</w:t>
      </w:r>
      <w:r>
        <w:t xml:space="preserve">, hvis der opstår skade fra smeltet </w:t>
      </w:r>
      <w:proofErr w:type="spellStart"/>
      <w:r>
        <w:t>fygesne</w:t>
      </w:r>
      <w:proofErr w:type="spellEnd"/>
      <w:r>
        <w:t xml:space="preserve"> under tagsten</w:t>
      </w:r>
      <w:r w:rsidR="00D6219E">
        <w:t>, eller hvis synlige rør lækker?</w:t>
      </w:r>
      <w:r>
        <w:t xml:space="preserve"> </w:t>
      </w:r>
      <w:r w:rsidR="00D4538A">
        <w:t xml:space="preserve">Det er </w:t>
      </w:r>
      <w:r w:rsidR="00F10654">
        <w:t>de gennemgående spørgsmål,</w:t>
      </w:r>
      <w:r w:rsidR="00227239">
        <w:t xml:space="preserve"> kunderne ringer til os med</w:t>
      </w:r>
      <w:r w:rsidR="00D4538A">
        <w:t xml:space="preserve">”, fortæller </w:t>
      </w:r>
      <w:r w:rsidR="00D4538A">
        <w:rPr>
          <w:rFonts w:cs="Arial"/>
        </w:rPr>
        <w:t xml:space="preserve">Lise </w:t>
      </w:r>
      <w:proofErr w:type="spellStart"/>
      <w:r w:rsidR="00D4538A">
        <w:rPr>
          <w:rFonts w:cs="Arial"/>
        </w:rPr>
        <w:t>Agerley</w:t>
      </w:r>
      <w:proofErr w:type="spellEnd"/>
      <w:r w:rsidR="00D4538A">
        <w:rPr>
          <w:rFonts w:cs="Arial"/>
        </w:rPr>
        <w:t xml:space="preserve">, Kommunikationschef for </w:t>
      </w:r>
      <w:proofErr w:type="spellStart"/>
      <w:r w:rsidR="00D4538A">
        <w:rPr>
          <w:rFonts w:cs="Arial"/>
        </w:rPr>
        <w:t>Alka</w:t>
      </w:r>
      <w:proofErr w:type="spellEnd"/>
      <w:r w:rsidR="00D4538A">
        <w:rPr>
          <w:rFonts w:cs="Arial"/>
        </w:rPr>
        <w:t xml:space="preserve"> Forsikring.</w:t>
      </w:r>
    </w:p>
    <w:p w:rsidR="005E21E8" w:rsidRDefault="005E21E8" w:rsidP="005F1D47">
      <w:r>
        <w:t>Hun forklarer, at de fleste forsik</w:t>
      </w:r>
      <w:r w:rsidR="00227239">
        <w:t>ringsselskaber tilbyder en udvid</w:t>
      </w:r>
      <w:r>
        <w:t xml:space="preserve">et vandskadeforsikring, men at der alligevel er </w:t>
      </w:r>
      <w:r w:rsidR="00F10654">
        <w:t xml:space="preserve">stor </w:t>
      </w:r>
      <w:r>
        <w:t>forskel på</w:t>
      </w:r>
      <w:r w:rsidR="00A04F95">
        <w:t>,</w:t>
      </w:r>
      <w:r>
        <w:t xml:space="preserve"> hvad den dækker</w:t>
      </w:r>
      <w:r w:rsidR="005F1D47">
        <w:t>.</w:t>
      </w:r>
      <w:r>
        <w:t xml:space="preserve"> Derfor råder hun danskerne til at tjekke deres forsikring </w:t>
      </w:r>
      <w:r w:rsidR="00F10654">
        <w:t xml:space="preserve">nu </w:t>
      </w:r>
      <w:r>
        <w:t>– og selv dæmme op for skaderne som følge af uvejr. Der er nemlig meget</w:t>
      </w:r>
      <w:r w:rsidR="003B40B8">
        <w:t xml:space="preserve">, </w:t>
      </w:r>
      <w:r>
        <w:t>man selv kan gøre.</w:t>
      </w:r>
    </w:p>
    <w:p w:rsidR="00CA3BA0" w:rsidRDefault="00CA3BA0" w:rsidP="009F0680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5E21E8" w:rsidRDefault="005E21E8" w:rsidP="009F068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Sådan begrænser du selv skaderne</w:t>
      </w:r>
    </w:p>
    <w:p w:rsidR="009F0680" w:rsidRPr="00F10654" w:rsidRDefault="009F0680" w:rsidP="009F0680">
      <w:pPr>
        <w:rPr>
          <w:rFonts w:cs="Arial"/>
          <w:b/>
        </w:rPr>
      </w:pPr>
      <w:r w:rsidRPr="00F10654">
        <w:rPr>
          <w:rFonts w:cs="Arial"/>
          <w:b/>
        </w:rPr>
        <w:t xml:space="preserve">Tjek huset før stormen eller oversvømmelsen 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 xml:space="preserve">Rens </w:t>
      </w:r>
      <w:r w:rsidR="005B6FF4">
        <w:rPr>
          <w:rFonts w:cs="Arial"/>
        </w:rPr>
        <w:t>tagrender, nedløbsrør og brønde</w:t>
      </w:r>
      <w:r w:rsidR="00A04F95">
        <w:rPr>
          <w:rFonts w:cs="Arial"/>
        </w:rPr>
        <w:t>,</w:t>
      </w:r>
      <w:r w:rsidRPr="005923DF">
        <w:rPr>
          <w:rFonts w:cs="Arial"/>
        </w:rPr>
        <w:t xml:space="preserve"> så nedbør eller smeltevand kan blive ledt ned i kloakken i stedet for at ’oversvømme’ din grund eller sive ind andre steder i huset.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>Kloakker – særligt i kældre – bør sikres med højvandslukke eller tilbageløbstop. Tal med en autoriseret kloakmester</w:t>
      </w:r>
      <w:r w:rsidR="00F10654">
        <w:rPr>
          <w:rFonts w:cs="Arial"/>
        </w:rPr>
        <w:t>.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>Har du kælder</w:t>
      </w:r>
      <w:r w:rsidR="000174A3">
        <w:rPr>
          <w:rFonts w:cs="Arial"/>
        </w:rPr>
        <w:t>,</w:t>
      </w:r>
      <w:r w:rsidRPr="005923DF">
        <w:rPr>
          <w:rFonts w:cs="Arial"/>
        </w:rPr>
        <w:t xml:space="preserve"> kan du med fordel flytte løse genstande op på reoler eller lign. Særligt elektriske genstande er sårbare overfor vand.  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>Hvis du er plaget af vand</w:t>
      </w:r>
      <w:r>
        <w:rPr>
          <w:rFonts w:cs="Arial"/>
        </w:rPr>
        <w:t>,</w:t>
      </w:r>
      <w:r w:rsidRPr="005923DF">
        <w:rPr>
          <w:rFonts w:cs="Arial"/>
        </w:rPr>
        <w:t xml:space="preserve"> der trænger gennem kældervæggen</w:t>
      </w:r>
      <w:r>
        <w:rPr>
          <w:rFonts w:cs="Arial"/>
        </w:rPr>
        <w:t>,</w:t>
      </w:r>
      <w:r w:rsidRPr="005923DF">
        <w:rPr>
          <w:rFonts w:cs="Arial"/>
        </w:rPr>
        <w:t xml:space="preserve"> kan du sikre dig ved at anlægge et omfangsdræn omkring huset/kælderen.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>Sørg for at dine udendørs fliser har en hældning, så nedbør løber væk fra huset</w:t>
      </w:r>
      <w:r w:rsidR="005C7933">
        <w:rPr>
          <w:rFonts w:cs="Arial"/>
        </w:rPr>
        <w:t>.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 xml:space="preserve">Tjek at tagplader og tagsten er korrekt fastgjorte og intakte. </w:t>
      </w:r>
    </w:p>
    <w:p w:rsidR="00D53D8D" w:rsidRPr="00D53D8D" w:rsidRDefault="009F0680" w:rsidP="00D53D8D">
      <w:pPr>
        <w:pStyle w:val="Listeafsnit"/>
        <w:numPr>
          <w:ilvl w:val="0"/>
          <w:numId w:val="1"/>
        </w:numPr>
        <w:spacing w:after="240"/>
        <w:rPr>
          <w:i/>
        </w:rPr>
      </w:pPr>
      <w:r w:rsidRPr="00D53D8D">
        <w:rPr>
          <w:rFonts w:cs="Arial"/>
        </w:rPr>
        <w:t xml:space="preserve">Tjek at tagantenner samt rygsten på tegl- og betontage er fastgjort. </w:t>
      </w:r>
      <w:r w:rsidR="00D53D8D" w:rsidRPr="00D53D8D">
        <w:rPr>
          <w:rFonts w:cs="Arial"/>
        </w:rPr>
        <w:t xml:space="preserve">  </w:t>
      </w:r>
      <w:r w:rsidR="00D53D8D">
        <w:rPr>
          <w:rFonts w:cs="Arial"/>
        </w:rPr>
        <w:t xml:space="preserve">                               </w:t>
      </w:r>
      <w:r w:rsidR="00D53D8D" w:rsidRPr="00D53D8D">
        <w:rPr>
          <w:i/>
        </w:rPr>
        <w:t xml:space="preserve">Kilde: Alka </w:t>
      </w:r>
    </w:p>
    <w:p w:rsidR="009F0680" w:rsidRDefault="009F0680" w:rsidP="00D53D8D">
      <w:pPr>
        <w:spacing w:after="0" w:line="240" w:lineRule="auto"/>
        <w:ind w:left="720"/>
        <w:rPr>
          <w:rFonts w:cs="Arial"/>
        </w:rPr>
      </w:pPr>
    </w:p>
    <w:p w:rsidR="00F10654" w:rsidRPr="00CA3BA0" w:rsidRDefault="00F10654">
      <w:pPr>
        <w:spacing w:after="240"/>
        <w:rPr>
          <w:b/>
          <w:sz w:val="24"/>
          <w:szCs w:val="24"/>
        </w:rPr>
      </w:pPr>
      <w:r w:rsidRPr="00CA3BA0">
        <w:rPr>
          <w:b/>
          <w:sz w:val="24"/>
          <w:szCs w:val="24"/>
        </w:rPr>
        <w:t>Dette skal du tjekke i din forsikring</w:t>
      </w:r>
      <w:r w:rsidR="00CA3BA0">
        <w:rPr>
          <w:b/>
          <w:sz w:val="24"/>
          <w:szCs w:val="24"/>
        </w:rPr>
        <w:t xml:space="preserve"> for </w:t>
      </w:r>
      <w:r w:rsidR="003B40B8">
        <w:rPr>
          <w:b/>
          <w:sz w:val="24"/>
          <w:szCs w:val="24"/>
        </w:rPr>
        <w:t xml:space="preserve">at </w:t>
      </w:r>
      <w:r w:rsidR="00CA3BA0">
        <w:rPr>
          <w:b/>
          <w:sz w:val="24"/>
          <w:szCs w:val="24"/>
        </w:rPr>
        <w:t>være optimalt dækket</w:t>
      </w:r>
    </w:p>
    <w:p w:rsidR="00F10654" w:rsidRPr="00CA3BA0" w:rsidRDefault="00CA3BA0">
      <w:pPr>
        <w:spacing w:after="240"/>
        <w:rPr>
          <w:b/>
        </w:rPr>
      </w:pPr>
      <w:r>
        <w:rPr>
          <w:b/>
        </w:rPr>
        <w:t>Dækker forsikringen</w:t>
      </w:r>
      <w:r w:rsidR="00F10654" w:rsidRPr="00CA3BA0">
        <w:rPr>
          <w:b/>
        </w:rPr>
        <w:t>:</w:t>
      </w:r>
    </w:p>
    <w:p w:rsidR="00CA3BA0" w:rsidRDefault="00CA3BA0" w:rsidP="00CA3BA0">
      <w:pPr>
        <w:pStyle w:val="Listeafsnit"/>
        <w:numPr>
          <w:ilvl w:val="0"/>
          <w:numId w:val="2"/>
        </w:numPr>
        <w:spacing w:after="240"/>
      </w:pPr>
      <w:r>
        <w:t>Hvis v</w:t>
      </w:r>
      <w:r w:rsidR="00F10654">
        <w:t>andet kommer op af kloakken</w:t>
      </w:r>
    </w:p>
    <w:p w:rsidR="00CA3BA0" w:rsidRDefault="00CA3BA0" w:rsidP="00CA3BA0">
      <w:pPr>
        <w:pStyle w:val="Listeafsnit"/>
        <w:numPr>
          <w:ilvl w:val="0"/>
          <w:numId w:val="2"/>
        </w:numPr>
        <w:spacing w:after="240"/>
      </w:pPr>
      <w:r>
        <w:lastRenderedPageBreak/>
        <w:t>Hvis vandet</w:t>
      </w:r>
      <w:r w:rsidR="00F10654">
        <w:t xml:space="preserve"> </w:t>
      </w:r>
      <w:r w:rsidR="00227239">
        <w:t>trænger</w:t>
      </w:r>
      <w:r w:rsidR="00F10654">
        <w:t xml:space="preserve"> ind gennem fundamentet</w:t>
      </w:r>
    </w:p>
    <w:p w:rsidR="00CA3BA0" w:rsidRDefault="00CA3BA0" w:rsidP="00CA3BA0">
      <w:pPr>
        <w:pStyle w:val="Listeafsnit"/>
        <w:numPr>
          <w:ilvl w:val="0"/>
          <w:numId w:val="2"/>
        </w:numPr>
        <w:spacing w:after="240"/>
      </w:pPr>
      <w:r>
        <w:t>Hvis vandet</w:t>
      </w:r>
      <w:r w:rsidR="00F10654">
        <w:t xml:space="preserve"> kommer ind gennem åbne vinduer og døre</w:t>
      </w:r>
    </w:p>
    <w:p w:rsidR="00CA3BA0" w:rsidRDefault="00CA3BA0" w:rsidP="00CA3BA0">
      <w:pPr>
        <w:pStyle w:val="Listeafsnit"/>
        <w:numPr>
          <w:ilvl w:val="0"/>
          <w:numId w:val="2"/>
        </w:numPr>
        <w:spacing w:after="240"/>
      </w:pPr>
      <w:r>
        <w:t>Hvis der opstår skade fra</w:t>
      </w:r>
      <w:r w:rsidR="00F10654">
        <w:t xml:space="preserve"> smeltet </w:t>
      </w:r>
      <w:proofErr w:type="spellStart"/>
      <w:r w:rsidR="00F10654">
        <w:t>fygesne</w:t>
      </w:r>
      <w:proofErr w:type="spellEnd"/>
      <w:r w:rsidR="00F10654">
        <w:t xml:space="preserve"> under tagsten</w:t>
      </w:r>
    </w:p>
    <w:p w:rsidR="00F10654" w:rsidRDefault="00CA3BA0" w:rsidP="00CA3BA0">
      <w:pPr>
        <w:pStyle w:val="Listeafsnit"/>
        <w:numPr>
          <w:ilvl w:val="0"/>
          <w:numId w:val="2"/>
        </w:numPr>
        <w:spacing w:after="240"/>
      </w:pPr>
      <w:r>
        <w:t>Hvis synlige rør lækker</w:t>
      </w:r>
    </w:p>
    <w:p w:rsidR="00CA3BA0" w:rsidRDefault="00CA3BA0" w:rsidP="00CA3BA0">
      <w:pPr>
        <w:pStyle w:val="Listeafsnit"/>
        <w:numPr>
          <w:ilvl w:val="0"/>
          <w:numId w:val="2"/>
        </w:numPr>
        <w:spacing w:after="240"/>
      </w:pPr>
      <w:r>
        <w:t>Hvis der opstår økonomisk tab som følge af selve væsken</w:t>
      </w:r>
    </w:p>
    <w:p w:rsidR="00CA3BA0" w:rsidRPr="003B40B8" w:rsidRDefault="00CA3BA0" w:rsidP="003B40B8">
      <w:pPr>
        <w:spacing w:after="240"/>
        <w:jc w:val="right"/>
        <w:rPr>
          <w:b/>
          <w:i/>
        </w:rPr>
      </w:pPr>
      <w:r w:rsidRPr="003B40B8">
        <w:rPr>
          <w:i/>
        </w:rPr>
        <w:t xml:space="preserve">Kilde: </w:t>
      </w:r>
      <w:proofErr w:type="spellStart"/>
      <w:r w:rsidRPr="003B40B8">
        <w:rPr>
          <w:i/>
        </w:rPr>
        <w:t>Alka</w:t>
      </w:r>
      <w:proofErr w:type="spellEnd"/>
    </w:p>
    <w:p w:rsidR="00CA3BA0" w:rsidRDefault="00CA3BA0">
      <w:pPr>
        <w:spacing w:after="240"/>
        <w:rPr>
          <w:b/>
          <w:i/>
        </w:rPr>
      </w:pPr>
    </w:p>
    <w:p w:rsidR="005C4B6E" w:rsidRDefault="008B6356">
      <w:pPr>
        <w:spacing w:after="240"/>
        <w:rPr>
          <w:i/>
        </w:rPr>
      </w:pPr>
      <w:r w:rsidRPr="00FD54C1">
        <w:rPr>
          <w:b/>
          <w:i/>
        </w:rPr>
        <w:t>For mere information kontakt:</w:t>
      </w:r>
      <w:r>
        <w:rPr>
          <w:i/>
        </w:rPr>
        <w:t xml:space="preserve"> </w:t>
      </w:r>
      <w:r w:rsidR="00FD54C1">
        <w:rPr>
          <w:i/>
        </w:rPr>
        <w:br/>
      </w:r>
      <w:r>
        <w:rPr>
          <w:i/>
        </w:rPr>
        <w:t xml:space="preserve">Lise </w:t>
      </w:r>
      <w:proofErr w:type="spellStart"/>
      <w:r>
        <w:rPr>
          <w:i/>
        </w:rPr>
        <w:t>Agerle</w:t>
      </w:r>
      <w:r w:rsidR="00BA7207">
        <w:rPr>
          <w:i/>
        </w:rPr>
        <w:t>y</w:t>
      </w:r>
      <w:proofErr w:type="spellEnd"/>
      <w:r w:rsidR="00BA7207">
        <w:rPr>
          <w:i/>
        </w:rPr>
        <w:t xml:space="preserve">, Kommunikationschef </w:t>
      </w:r>
      <w:proofErr w:type="spellStart"/>
      <w:r w:rsidR="00BA7207">
        <w:rPr>
          <w:i/>
        </w:rPr>
        <w:t>Alka</w:t>
      </w:r>
      <w:proofErr w:type="spellEnd"/>
      <w:r w:rsidR="00BA7207">
        <w:rPr>
          <w:i/>
        </w:rPr>
        <w:t xml:space="preserve"> F</w:t>
      </w:r>
      <w:r>
        <w:rPr>
          <w:i/>
        </w:rPr>
        <w:t>orsikring. Telefon:</w:t>
      </w:r>
      <w:r w:rsidR="002B167C">
        <w:rPr>
          <w:i/>
        </w:rPr>
        <w:t xml:space="preserve"> </w:t>
      </w:r>
      <w:r>
        <w:rPr>
          <w:i/>
        </w:rPr>
        <w:t xml:space="preserve">4358 5911, mobil: 4021 0177, e-mail: lag@alka.dk </w:t>
      </w:r>
    </w:p>
    <w:p w:rsidR="000174A3" w:rsidRDefault="000174A3" w:rsidP="006D089F">
      <w:pPr>
        <w:rPr>
          <w:i/>
        </w:rPr>
      </w:pPr>
    </w:p>
    <w:p w:rsidR="008B6356" w:rsidRPr="0082733C" w:rsidRDefault="008B6356" w:rsidP="006D089F">
      <w:pPr>
        <w:rPr>
          <w:i/>
        </w:rPr>
      </w:pPr>
    </w:p>
    <w:sectPr w:rsidR="008B6356" w:rsidRPr="0082733C" w:rsidSect="00E742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58C"/>
    <w:multiLevelType w:val="hybridMultilevel"/>
    <w:tmpl w:val="A6EEAC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B131A"/>
    <w:multiLevelType w:val="hybridMultilevel"/>
    <w:tmpl w:val="01BCC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>
    <w:useFELayout/>
  </w:compat>
  <w:rsids>
    <w:rsidRoot w:val="00D32221"/>
    <w:rsid w:val="000174A3"/>
    <w:rsid w:val="00097971"/>
    <w:rsid w:val="0011603C"/>
    <w:rsid w:val="001F0EC0"/>
    <w:rsid w:val="002029E2"/>
    <w:rsid w:val="00227239"/>
    <w:rsid w:val="002B167C"/>
    <w:rsid w:val="002B4A5C"/>
    <w:rsid w:val="002B5BE5"/>
    <w:rsid w:val="002F34AE"/>
    <w:rsid w:val="003B40B8"/>
    <w:rsid w:val="003B6468"/>
    <w:rsid w:val="004242A2"/>
    <w:rsid w:val="00487B96"/>
    <w:rsid w:val="00501194"/>
    <w:rsid w:val="00506D25"/>
    <w:rsid w:val="005164C6"/>
    <w:rsid w:val="00542C03"/>
    <w:rsid w:val="00583EBA"/>
    <w:rsid w:val="00594099"/>
    <w:rsid w:val="005A42F2"/>
    <w:rsid w:val="005B4D33"/>
    <w:rsid w:val="005B6FF4"/>
    <w:rsid w:val="005C4B6E"/>
    <w:rsid w:val="005C7933"/>
    <w:rsid w:val="005E21E8"/>
    <w:rsid w:val="005F1D47"/>
    <w:rsid w:val="006D089F"/>
    <w:rsid w:val="006F533B"/>
    <w:rsid w:val="006F7CD2"/>
    <w:rsid w:val="00740F69"/>
    <w:rsid w:val="00795457"/>
    <w:rsid w:val="007B305E"/>
    <w:rsid w:val="0082733C"/>
    <w:rsid w:val="008B6356"/>
    <w:rsid w:val="008C4AEE"/>
    <w:rsid w:val="008D7DD3"/>
    <w:rsid w:val="009666EA"/>
    <w:rsid w:val="009828F6"/>
    <w:rsid w:val="00987B05"/>
    <w:rsid w:val="009F0680"/>
    <w:rsid w:val="00A027A1"/>
    <w:rsid w:val="00A04F95"/>
    <w:rsid w:val="00A07D99"/>
    <w:rsid w:val="00A27769"/>
    <w:rsid w:val="00A27A7A"/>
    <w:rsid w:val="00A310A5"/>
    <w:rsid w:val="00AC12A3"/>
    <w:rsid w:val="00B77D44"/>
    <w:rsid w:val="00BA7207"/>
    <w:rsid w:val="00C05686"/>
    <w:rsid w:val="00C24A00"/>
    <w:rsid w:val="00C27511"/>
    <w:rsid w:val="00C662E0"/>
    <w:rsid w:val="00CA3BA0"/>
    <w:rsid w:val="00D32221"/>
    <w:rsid w:val="00D43D7E"/>
    <w:rsid w:val="00D4538A"/>
    <w:rsid w:val="00D53D8D"/>
    <w:rsid w:val="00D6219E"/>
    <w:rsid w:val="00DE42AA"/>
    <w:rsid w:val="00E032E6"/>
    <w:rsid w:val="00E74210"/>
    <w:rsid w:val="00ED0CDC"/>
    <w:rsid w:val="00F10654"/>
    <w:rsid w:val="00F155A7"/>
    <w:rsid w:val="00F15EE1"/>
    <w:rsid w:val="00FD2C69"/>
    <w:rsid w:val="00F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8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C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3D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3D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3D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3D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8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C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3D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3D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3D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3D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Bertelsen</dc:creator>
  <cp:lastModifiedBy>Kristine Bertelsen</cp:lastModifiedBy>
  <cp:revision>5</cp:revision>
  <dcterms:created xsi:type="dcterms:W3CDTF">2011-12-06T10:20:00Z</dcterms:created>
  <dcterms:modified xsi:type="dcterms:W3CDTF">2011-12-06T11:38:00Z</dcterms:modified>
</cp:coreProperties>
</file>