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CE18EC">
        <w:tc>
          <w:tcPr>
            <w:tcW w:w="4428" w:type="dxa"/>
          </w:tcPr>
          <w:p w:rsidR="00CE18EC" w:rsidRDefault="00C75407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2258060" cy="588645"/>
                  <wp:effectExtent l="19050" t="0" r="8890" b="0"/>
                  <wp:docPr id="1" name="Picture 1" descr="Logo Burgu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rgu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E18EC" w:rsidRDefault="00CE18E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</w:p>
          <w:p w:rsidR="00CE18EC" w:rsidRDefault="00B44AE5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PRESS RELEASE</w:t>
            </w:r>
          </w:p>
        </w:tc>
      </w:tr>
    </w:tbl>
    <w:p w:rsidR="00CE18EC" w:rsidRDefault="00CE18EC">
      <w:pPr>
        <w:spacing w:line="360" w:lineRule="auto"/>
        <w:rPr>
          <w:rFonts w:ascii="Verdana" w:hAnsi="Verdana"/>
        </w:rPr>
      </w:pPr>
    </w:p>
    <w:p w:rsidR="00CE18EC" w:rsidRDefault="00CE18EC">
      <w:pPr>
        <w:rPr>
          <w:rFonts w:ascii="Verdana" w:hAnsi="Verdana"/>
        </w:rPr>
      </w:pPr>
      <w:r>
        <w:rPr>
          <w:rFonts w:ascii="Verdana" w:hAnsi="Verdana"/>
        </w:rPr>
        <w:t>PRWIL0</w:t>
      </w:r>
      <w:r w:rsidR="00B44AE5">
        <w:rPr>
          <w:rFonts w:ascii="Verdana" w:hAnsi="Verdana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Release Date: </w:t>
      </w:r>
      <w:r w:rsidR="009B6580">
        <w:rPr>
          <w:rFonts w:ascii="Verdana" w:hAnsi="Verdana"/>
        </w:rPr>
        <w:t>2</w:t>
      </w:r>
      <w:r w:rsidR="009B6580" w:rsidRPr="009B6580">
        <w:rPr>
          <w:rFonts w:ascii="Verdana" w:hAnsi="Verdana"/>
          <w:vertAlign w:val="superscript"/>
        </w:rPr>
        <w:t>nd</w:t>
      </w:r>
      <w:r w:rsidR="009B6580">
        <w:rPr>
          <w:rFonts w:ascii="Verdana" w:hAnsi="Verdana"/>
        </w:rPr>
        <w:t xml:space="preserve"> Feb</w:t>
      </w:r>
      <w:r w:rsidR="00055BCC">
        <w:rPr>
          <w:rFonts w:ascii="Verdana" w:hAnsi="Verdana"/>
        </w:rPr>
        <w:t xml:space="preserve"> 2011</w:t>
      </w:r>
    </w:p>
    <w:p w:rsidR="00B44AE5" w:rsidRDefault="00B44AE5" w:rsidP="00B44AE5">
      <w:pPr>
        <w:jc w:val="center"/>
        <w:rPr>
          <w:rFonts w:ascii="Verdana" w:hAnsi="Verdana"/>
        </w:rPr>
      </w:pPr>
    </w:p>
    <w:p w:rsidR="00B44AE5" w:rsidRPr="00E57554" w:rsidRDefault="001A4F37" w:rsidP="00B44AE5">
      <w:pPr>
        <w:jc w:val="center"/>
        <w:rPr>
          <w:rFonts w:ascii="Verdana" w:hAnsi="Verdana"/>
          <w:b/>
        </w:rPr>
      </w:pPr>
      <w:r w:rsidRPr="0096645B">
        <w:rPr>
          <w:rFonts w:ascii="Verdana" w:hAnsi="Verdana"/>
          <w:b/>
        </w:rPr>
        <w:t xml:space="preserve">Wilmat </w:t>
      </w:r>
      <w:r>
        <w:rPr>
          <w:rFonts w:ascii="Verdana" w:hAnsi="Verdana"/>
          <w:b/>
        </w:rPr>
        <w:t>launches</w:t>
      </w:r>
      <w:r w:rsidR="0086414A" w:rsidRPr="0096645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world’s</w:t>
      </w:r>
      <w:r w:rsidRPr="0096645B">
        <w:rPr>
          <w:rFonts w:ascii="Verdana" w:hAnsi="Verdana"/>
          <w:b/>
        </w:rPr>
        <w:t xml:space="preserve"> smallest</w:t>
      </w:r>
      <w:r>
        <w:rPr>
          <w:rFonts w:ascii="Verdana" w:hAnsi="Verdana"/>
          <w:b/>
        </w:rPr>
        <w:t xml:space="preserve"> battery-powered</w:t>
      </w:r>
      <w:r w:rsidRPr="0096645B">
        <w:rPr>
          <w:rFonts w:ascii="Verdana" w:hAnsi="Verdana"/>
          <w:b/>
        </w:rPr>
        <w:t xml:space="preserve"> counterbalance </w:t>
      </w:r>
      <w:r w:rsidRPr="00E57554">
        <w:rPr>
          <w:rFonts w:ascii="Verdana" w:hAnsi="Verdana"/>
          <w:b/>
        </w:rPr>
        <w:t>truck</w:t>
      </w:r>
    </w:p>
    <w:p w:rsidR="0096645B" w:rsidRPr="00E57554" w:rsidRDefault="0096645B" w:rsidP="00B44AE5">
      <w:pPr>
        <w:jc w:val="center"/>
        <w:rPr>
          <w:rFonts w:ascii="Verdana" w:hAnsi="Verdana"/>
          <w:b/>
        </w:rPr>
      </w:pP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6414A">
        <w:rPr>
          <w:sz w:val="24"/>
          <w:szCs w:val="24"/>
        </w:rPr>
        <w:t>smallest and most powerful battery-powered counterbalance truck in the world</w:t>
      </w:r>
      <w:r>
        <w:rPr>
          <w:sz w:val="24"/>
          <w:szCs w:val="24"/>
        </w:rPr>
        <w:t xml:space="preserve"> has been announced by </w:t>
      </w:r>
      <w:r w:rsidRPr="00E57554">
        <w:rPr>
          <w:sz w:val="24"/>
          <w:szCs w:val="24"/>
        </w:rPr>
        <w:t>Wilmat, the West Midlands based manufacturer of materials handling equipment</w:t>
      </w:r>
      <w:r w:rsidR="0086414A">
        <w:rPr>
          <w:sz w:val="24"/>
          <w:szCs w:val="24"/>
        </w:rPr>
        <w:t>.</w:t>
      </w:r>
    </w:p>
    <w:p w:rsidR="00DB45C0" w:rsidRDefault="00B44AE5" w:rsidP="0096645B">
      <w:pPr>
        <w:spacing w:line="360" w:lineRule="auto"/>
        <w:jc w:val="both"/>
        <w:rPr>
          <w:sz w:val="24"/>
          <w:szCs w:val="24"/>
        </w:rPr>
      </w:pPr>
      <w:r w:rsidRPr="00F750D3">
        <w:rPr>
          <w:sz w:val="24"/>
          <w:szCs w:val="24"/>
        </w:rPr>
        <w:t>The Bulldog</w:t>
      </w:r>
      <w:r w:rsidR="0086414A">
        <w:rPr>
          <w:sz w:val="24"/>
          <w:szCs w:val="24"/>
        </w:rPr>
        <w:t xml:space="preserve"> heavy duty counterbalance truck</w:t>
      </w:r>
      <w:r w:rsidRPr="00F750D3">
        <w:rPr>
          <w:sz w:val="24"/>
          <w:szCs w:val="24"/>
        </w:rPr>
        <w:t xml:space="preserve"> </w:t>
      </w:r>
      <w:r w:rsidR="00DB45C0">
        <w:rPr>
          <w:sz w:val="24"/>
          <w:szCs w:val="24"/>
        </w:rPr>
        <w:t xml:space="preserve">was </w:t>
      </w:r>
      <w:r w:rsidRPr="00F750D3">
        <w:rPr>
          <w:sz w:val="24"/>
          <w:szCs w:val="24"/>
        </w:rPr>
        <w:t xml:space="preserve">developed </w:t>
      </w:r>
      <w:r w:rsidR="001A4F37">
        <w:rPr>
          <w:sz w:val="24"/>
          <w:szCs w:val="24"/>
        </w:rPr>
        <w:t>using the</w:t>
      </w:r>
      <w:r w:rsidR="001A4F37" w:rsidRPr="00E57554">
        <w:rPr>
          <w:sz w:val="24"/>
          <w:szCs w:val="24"/>
        </w:rPr>
        <w:t xml:space="preserve"> SolidWorks CAD programme</w:t>
      </w:r>
      <w:r w:rsidR="001A4F37">
        <w:rPr>
          <w:sz w:val="24"/>
          <w:szCs w:val="24"/>
        </w:rPr>
        <w:t xml:space="preserve"> </w:t>
      </w:r>
      <w:r w:rsidRPr="00F750D3">
        <w:rPr>
          <w:sz w:val="24"/>
          <w:szCs w:val="24"/>
        </w:rPr>
        <w:t xml:space="preserve">to </w:t>
      </w:r>
      <w:r w:rsidR="00DB45C0">
        <w:rPr>
          <w:sz w:val="24"/>
          <w:szCs w:val="24"/>
        </w:rPr>
        <w:t xml:space="preserve">offer unprecedented manoeuvrability in even the smallest of spaces coupled with real lifting power. To this end, the </w:t>
      </w:r>
      <w:r w:rsidR="00F65DCB">
        <w:rPr>
          <w:sz w:val="24"/>
          <w:szCs w:val="24"/>
        </w:rPr>
        <w:t>smallest</w:t>
      </w:r>
      <w:r w:rsidR="00DB45C0">
        <w:rPr>
          <w:sz w:val="24"/>
          <w:szCs w:val="24"/>
        </w:rPr>
        <w:t xml:space="preserve"> B</w:t>
      </w:r>
      <w:r w:rsidR="00DB45C0" w:rsidRPr="00F750D3">
        <w:rPr>
          <w:sz w:val="24"/>
          <w:szCs w:val="24"/>
        </w:rPr>
        <w:t>ulldog</w:t>
      </w:r>
      <w:r w:rsidR="00F65DCB">
        <w:rPr>
          <w:sz w:val="24"/>
          <w:szCs w:val="24"/>
        </w:rPr>
        <w:t xml:space="preserve"> (1933mm in length)</w:t>
      </w:r>
      <w:r w:rsidR="00DB45C0" w:rsidRPr="00F750D3">
        <w:rPr>
          <w:sz w:val="24"/>
          <w:szCs w:val="24"/>
        </w:rPr>
        <w:t xml:space="preserve"> </w:t>
      </w:r>
      <w:r w:rsidR="00DB45C0">
        <w:rPr>
          <w:sz w:val="24"/>
          <w:szCs w:val="24"/>
        </w:rPr>
        <w:t xml:space="preserve">has </w:t>
      </w:r>
      <w:r w:rsidR="00DB45C0" w:rsidRPr="00F750D3">
        <w:rPr>
          <w:sz w:val="24"/>
          <w:szCs w:val="24"/>
        </w:rPr>
        <w:t>a 300</w:t>
      </w:r>
      <w:r w:rsidR="00DB45C0">
        <w:rPr>
          <w:sz w:val="24"/>
          <w:szCs w:val="24"/>
        </w:rPr>
        <w:t>k</w:t>
      </w:r>
      <w:r w:rsidR="00DB45C0" w:rsidRPr="00F750D3">
        <w:rPr>
          <w:sz w:val="24"/>
          <w:szCs w:val="24"/>
        </w:rPr>
        <w:t xml:space="preserve">g lifting capacity and a lift height of </w:t>
      </w:r>
      <w:r w:rsidR="00DB45C0" w:rsidRPr="00E57554">
        <w:rPr>
          <w:sz w:val="24"/>
          <w:szCs w:val="24"/>
        </w:rPr>
        <w:t>up to 3300mm</w:t>
      </w:r>
      <w:r w:rsidR="00DB45C0">
        <w:rPr>
          <w:sz w:val="24"/>
          <w:szCs w:val="24"/>
        </w:rPr>
        <w:t>.</w:t>
      </w: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Says </w:t>
      </w:r>
      <w:r w:rsidR="00B44AE5" w:rsidRPr="00F750D3">
        <w:rPr>
          <w:sz w:val="24"/>
          <w:szCs w:val="24"/>
        </w:rPr>
        <w:t>Wilmat’s Sales and Technical Director</w:t>
      </w:r>
      <w:r w:rsidR="00F65DCB">
        <w:rPr>
          <w:sz w:val="24"/>
          <w:szCs w:val="24"/>
        </w:rPr>
        <w:t>,</w:t>
      </w:r>
      <w:r w:rsidR="00B44AE5" w:rsidRPr="00F750D3">
        <w:rPr>
          <w:sz w:val="24"/>
          <w:szCs w:val="24"/>
        </w:rPr>
        <w:t xml:space="preserve"> Andrew Capella: “The market has been wanting for a small robust handling truck that is manoeuvrable in the tightest of spaces.</w:t>
      </w:r>
      <w:proofErr w:type="gramEnd"/>
      <w:r w:rsidR="00B44AE5" w:rsidRPr="00F750D3">
        <w:rPr>
          <w:sz w:val="24"/>
          <w:szCs w:val="24"/>
        </w:rPr>
        <w:t xml:space="preserve"> From the initial design stages we felt that we were developing something very special.”</w:t>
      </w: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adds: </w:t>
      </w:r>
      <w:r w:rsidR="00B44AE5" w:rsidRPr="00E57554">
        <w:rPr>
          <w:sz w:val="24"/>
          <w:szCs w:val="24"/>
        </w:rPr>
        <w:t>“</w:t>
      </w:r>
      <w:r w:rsidR="00B44AE5">
        <w:rPr>
          <w:sz w:val="24"/>
          <w:szCs w:val="24"/>
        </w:rPr>
        <w:t>The response from our customers has been very positive. Space is of a premium in most warehouses and factories and in using a truck of this size customers can free up valuable floor space, streamlining their operations</w:t>
      </w:r>
      <w:r w:rsidR="001A4F37">
        <w:rPr>
          <w:sz w:val="24"/>
          <w:szCs w:val="24"/>
        </w:rPr>
        <w:t>,</w:t>
      </w:r>
      <w:r w:rsidR="00B44AE5">
        <w:rPr>
          <w:sz w:val="24"/>
          <w:szCs w:val="24"/>
        </w:rPr>
        <w:t xml:space="preserve"> and ultimately mak</w:t>
      </w:r>
      <w:r w:rsidR="0086414A">
        <w:rPr>
          <w:sz w:val="24"/>
          <w:szCs w:val="24"/>
        </w:rPr>
        <w:t>e</w:t>
      </w:r>
      <w:r w:rsidR="00B44AE5">
        <w:rPr>
          <w:sz w:val="24"/>
          <w:szCs w:val="24"/>
        </w:rPr>
        <w:t xml:space="preserve"> real cost savings.”</w:t>
      </w:r>
    </w:p>
    <w:p w:rsidR="00BA143F" w:rsidRPr="00F65DCB" w:rsidRDefault="0027207B" w:rsidP="0096645B">
      <w:pPr>
        <w:spacing w:line="360" w:lineRule="auto"/>
        <w:jc w:val="both"/>
        <w:rPr>
          <w:sz w:val="24"/>
          <w:szCs w:val="24"/>
        </w:rPr>
      </w:pPr>
      <w:r w:rsidRPr="00F65DCB">
        <w:rPr>
          <w:sz w:val="24"/>
          <w:szCs w:val="24"/>
        </w:rPr>
        <w:t xml:space="preserve">The extended product range offers </w:t>
      </w:r>
      <w:r w:rsidR="00F65DCB" w:rsidRPr="00F65DCB">
        <w:rPr>
          <w:sz w:val="24"/>
          <w:szCs w:val="24"/>
        </w:rPr>
        <w:t>heavier</w:t>
      </w:r>
      <w:r w:rsidRPr="00F65DCB">
        <w:rPr>
          <w:sz w:val="24"/>
          <w:szCs w:val="24"/>
        </w:rPr>
        <w:t xml:space="preserve"> lif</w:t>
      </w:r>
      <w:r w:rsidR="00F65DCB" w:rsidRPr="00F65DCB">
        <w:rPr>
          <w:sz w:val="24"/>
          <w:szCs w:val="24"/>
        </w:rPr>
        <w:t>ting capacities</w:t>
      </w:r>
      <w:r w:rsidRPr="00F65DCB">
        <w:rPr>
          <w:sz w:val="24"/>
          <w:szCs w:val="24"/>
        </w:rPr>
        <w:t xml:space="preserve"> of up to 2500kg and these larger machines come with Electronic Powered Steering as standard.  </w:t>
      </w:r>
      <w:r w:rsidR="00F65DCB" w:rsidRPr="00F65DCB">
        <w:rPr>
          <w:sz w:val="24"/>
          <w:szCs w:val="24"/>
        </w:rPr>
        <w:t>Overall, t</w:t>
      </w:r>
      <w:r w:rsidRPr="00F65DCB">
        <w:rPr>
          <w:sz w:val="24"/>
          <w:szCs w:val="24"/>
        </w:rPr>
        <w:t>he</w:t>
      </w:r>
      <w:r w:rsidR="00F86D7F" w:rsidRPr="00F65DCB">
        <w:rPr>
          <w:sz w:val="24"/>
          <w:szCs w:val="24"/>
        </w:rPr>
        <w:t xml:space="preserve"> Bulldog</w:t>
      </w:r>
      <w:r w:rsidR="00F65DCB" w:rsidRPr="00F65DCB">
        <w:rPr>
          <w:sz w:val="24"/>
          <w:szCs w:val="24"/>
        </w:rPr>
        <w:t xml:space="preserve"> range offers lifting heights</w:t>
      </w:r>
      <w:r w:rsidR="00F86D7F" w:rsidRPr="00F65DCB">
        <w:rPr>
          <w:sz w:val="24"/>
          <w:szCs w:val="24"/>
        </w:rPr>
        <w:t xml:space="preserve"> </w:t>
      </w:r>
      <w:r w:rsidRPr="00F65DCB">
        <w:rPr>
          <w:sz w:val="24"/>
          <w:szCs w:val="24"/>
        </w:rPr>
        <w:t>from 1500mm up to 4660mm.</w:t>
      </w:r>
    </w:p>
    <w:p w:rsidR="00664354" w:rsidRDefault="00B44AE5" w:rsidP="0096645B">
      <w:pPr>
        <w:pStyle w:val="NoSpacing"/>
        <w:spacing w:line="360" w:lineRule="auto"/>
        <w:jc w:val="both"/>
        <w:rPr>
          <w:b/>
        </w:rPr>
      </w:pPr>
      <w:r w:rsidRPr="00E57554">
        <w:rPr>
          <w:sz w:val="24"/>
          <w:szCs w:val="24"/>
        </w:rPr>
        <w:t>For more information on Wilmat’s range of counterbalance trucks please call 012</w:t>
      </w:r>
      <w:r w:rsidR="0027207B" w:rsidRPr="00E57554">
        <w:rPr>
          <w:sz w:val="24"/>
          <w:szCs w:val="24"/>
        </w:rPr>
        <w:t>1 454 7514 x</w:t>
      </w:r>
      <w:r w:rsidRPr="00E57554">
        <w:rPr>
          <w:sz w:val="24"/>
          <w:szCs w:val="24"/>
        </w:rPr>
        <w:t xml:space="preserve">. 1 or visit the website </w:t>
      </w:r>
      <w:hyperlink r:id="rId6" w:history="1">
        <w:r w:rsidRPr="00E57554">
          <w:rPr>
            <w:rStyle w:val="Hyperlink"/>
            <w:sz w:val="24"/>
            <w:szCs w:val="24"/>
          </w:rPr>
          <w:t>www.counterbalancetrucks.com</w:t>
        </w:r>
      </w:hyperlink>
    </w:p>
    <w:p w:rsidR="00664354" w:rsidRDefault="00664354" w:rsidP="0096645B">
      <w:pPr>
        <w:pStyle w:val="NoSpacing"/>
        <w:jc w:val="both"/>
      </w:pPr>
    </w:p>
    <w:p w:rsidR="000D247F" w:rsidRDefault="000D247F" w:rsidP="0096645B">
      <w:pPr>
        <w:pStyle w:val="NoSpacing"/>
        <w:jc w:val="both"/>
      </w:pPr>
    </w:p>
    <w:p w:rsidR="000D247F" w:rsidRDefault="000D247F" w:rsidP="0096645B">
      <w:pPr>
        <w:pStyle w:val="NoSpacing"/>
        <w:jc w:val="both"/>
      </w:pPr>
    </w:p>
    <w:p w:rsidR="00530E97" w:rsidRDefault="00530E97" w:rsidP="00530E97">
      <w:pPr>
        <w:spacing w:line="36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- E N D S -</w:t>
      </w:r>
    </w:p>
    <w:p w:rsidR="00664354" w:rsidRDefault="00664354" w:rsidP="00664354">
      <w:pPr>
        <w:pStyle w:val="NoSpacing"/>
      </w:pPr>
    </w:p>
    <w:p w:rsidR="00055BCC" w:rsidRDefault="00055BCC" w:rsidP="00664354">
      <w:pPr>
        <w:pStyle w:val="NoSpacing"/>
      </w:pPr>
    </w:p>
    <w:p w:rsidR="00BC5F61" w:rsidRDefault="00BC5F61" w:rsidP="00664354">
      <w:pPr>
        <w:pStyle w:val="NoSpacing"/>
      </w:pPr>
      <w:r>
        <w:t xml:space="preserve">High resolution image to support press release: </w:t>
      </w:r>
      <w:hyperlink r:id="rId7" w:tgtFrame="_blank" w:history="1">
        <w:r w:rsidRPr="005570A5">
          <w:rPr>
            <w:rStyle w:val="Hyperlink"/>
          </w:rPr>
          <w:t>click here</w:t>
        </w:r>
      </w:hyperlink>
    </w:p>
    <w:p w:rsidR="00BC5F61" w:rsidRDefault="00BC5F61" w:rsidP="00664354">
      <w:pPr>
        <w:pStyle w:val="NoSpacing"/>
      </w:pPr>
    </w:p>
    <w:p w:rsidR="00BC5F61" w:rsidRDefault="00BC5F61" w:rsidP="00664354">
      <w:pPr>
        <w:pStyle w:val="NoSpacing"/>
      </w:pPr>
      <w:r>
        <w:t xml:space="preserve">               </w:t>
      </w:r>
      <w:r w:rsidR="00C75407">
        <w:rPr>
          <w:noProof/>
          <w:lang w:eastAsia="en-GB"/>
        </w:rPr>
        <w:drawing>
          <wp:inline distT="0" distB="0" distL="0" distR="0">
            <wp:extent cx="2687320" cy="2536190"/>
            <wp:effectExtent l="19050" t="0" r="0" b="0"/>
            <wp:docPr id="2" name="Picture 2" descr="Wilmat Truck 4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mat Truck 4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61" w:rsidRDefault="00055BCC" w:rsidP="00664354">
      <w:pPr>
        <w:pStyle w:val="NoSpacing"/>
      </w:pPr>
      <w:r w:rsidRPr="00055BCC">
        <w:rPr>
          <w:b/>
        </w:rPr>
        <w:t>Caption:</w:t>
      </w:r>
      <w:r>
        <w:t xml:space="preserve"> Wilmat Ltd’s heavy duty Bulldog counterbalance truck</w:t>
      </w:r>
    </w:p>
    <w:p w:rsidR="00055BCC" w:rsidRDefault="00055BCC" w:rsidP="00530E97">
      <w:pPr>
        <w:pStyle w:val="Heading1"/>
        <w:ind w:right="970"/>
        <w:jc w:val="both"/>
        <w:rPr>
          <w:rFonts w:ascii="Verdana" w:hAnsi="Verdana"/>
          <w:color w:val="000000"/>
          <w:sz w:val="24"/>
        </w:rPr>
      </w:pPr>
    </w:p>
    <w:p w:rsidR="00530E97" w:rsidRDefault="00530E97" w:rsidP="00530E97">
      <w:pPr>
        <w:pStyle w:val="Heading1"/>
        <w:ind w:right="970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Editor’s Notes </w:t>
      </w:r>
    </w:p>
    <w:p w:rsidR="00530E97" w:rsidRDefault="00530E97" w:rsidP="00530E97">
      <w:pPr>
        <w:ind w:right="970"/>
        <w:rPr>
          <w:rFonts w:ascii="Verdana" w:hAnsi="Verdana"/>
          <w:sz w:val="20"/>
        </w:rPr>
      </w:pPr>
    </w:p>
    <w:p w:rsidR="00530E97" w:rsidRDefault="00530E97" w:rsidP="00530E97">
      <w:pPr>
        <w:pStyle w:val="Heading5"/>
      </w:pPr>
      <w:r>
        <w:t>Wilmat Group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Wilmat Limited designs and manufactures bespoke, pedestrian-operated materials handling equipment for clients across a wide range of sectors.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Clients use its consultancy service to find cost effective solutions to their materials handling problems.  All bespoke products are manufactured in the </w:t>
      </w:r>
      <w:smartTag w:uri="urn:schemas-microsoft-com:office:smarttags" w:element="country-region">
        <w:r>
          <w:rPr>
            <w:rFonts w:ascii="Verdana" w:hAnsi="Verdana"/>
            <w:sz w:val="20"/>
            <w:lang w:val="en-US"/>
          </w:rPr>
          <w:t>UK</w:t>
        </w:r>
      </w:smartTag>
      <w:r>
        <w:rPr>
          <w:rFonts w:ascii="Verdana" w:hAnsi="Verdana"/>
          <w:sz w:val="20"/>
          <w:lang w:val="en-US"/>
        </w:rPr>
        <w:t xml:space="preserve"> at Wilmat’s factory in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lang w:val="en-US"/>
            </w:rPr>
            <w:t>Birmingham</w:t>
          </w:r>
        </w:smartTag>
      </w:smartTag>
      <w:r>
        <w:rPr>
          <w:rFonts w:ascii="Verdana" w:hAnsi="Verdana"/>
          <w:sz w:val="20"/>
          <w:lang w:val="en-US"/>
        </w:rPr>
        <w:t>.</w:t>
      </w:r>
    </w:p>
    <w:p w:rsidR="00530E97" w:rsidRDefault="00530E97" w:rsidP="00530E97">
      <w:pPr>
        <w:pStyle w:val="BodyText"/>
      </w:pPr>
      <w:r>
        <w:t>Products include industrial fork lifts, tow tractors, scissor lift tables, stackers, pallet trucks, prime movers, cranes, mould / die handlers, platform trucks.</w:t>
      </w:r>
    </w:p>
    <w:p w:rsidR="00530E97" w:rsidRDefault="00530E97" w:rsidP="00530E97">
      <w:pPr>
        <w:pStyle w:val="BodyText"/>
      </w:pPr>
      <w:r>
        <w:t>Clients include major companies such as BMW, Ford, Caterpillar, BT, Siemens, Schneider, London Midland and Southern Railways, KP Foods and Aga.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Wilmat Limited provides its clients with a full aftersales and maintenance service t</w:t>
      </w:r>
      <w:r w:rsidR="00055BCC">
        <w:rPr>
          <w:rFonts w:ascii="Verdana" w:hAnsi="Verdana"/>
          <w:sz w:val="20"/>
          <w:lang w:val="en-US"/>
        </w:rPr>
        <w:t xml:space="preserve">hrough its Servicing Division. </w:t>
      </w:r>
      <w:r>
        <w:rPr>
          <w:rFonts w:ascii="Verdana" w:hAnsi="Verdana"/>
          <w:sz w:val="20"/>
          <w:lang w:val="en-US"/>
        </w:rPr>
        <w:t>All service engineers are employed by Wilmat to ensure exemplary service and increased operational life for its manufactured products.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Wilmat can also </w:t>
      </w:r>
      <w:r w:rsidRPr="00055BCC">
        <w:rPr>
          <w:rFonts w:ascii="Verdana" w:hAnsi="Verdana"/>
          <w:sz w:val="20"/>
          <w:lang w:val="en-US"/>
        </w:rPr>
        <w:t>fulfil</w:t>
      </w:r>
      <w:r w:rsidR="0027207B" w:rsidRPr="00055BCC">
        <w:rPr>
          <w:rFonts w:ascii="Verdana" w:hAnsi="Verdana"/>
          <w:sz w:val="20"/>
          <w:lang w:val="en-US"/>
        </w:rPr>
        <w:t>l</w:t>
      </w:r>
      <w:r>
        <w:rPr>
          <w:rFonts w:ascii="Verdana" w:hAnsi="Verdana"/>
          <w:sz w:val="20"/>
          <w:lang w:val="en-US"/>
        </w:rPr>
        <w:t xml:space="preserve"> its client’s day-to-day materials handling needs through its catalogue service for standard materials handling and lifting equipment products.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 xml:space="preserve">The company’s headquarters is in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0"/>
              <w:lang w:val="en-US"/>
            </w:rPr>
            <w:t>Steward Street</w:t>
          </w:r>
        </w:smartTag>
        <w:r>
          <w:rPr>
            <w:rFonts w:ascii="Verdana" w:hAnsi="Verdana"/>
            <w:sz w:val="20"/>
            <w:lang w:val="en-US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sz w:val="20"/>
              <w:lang w:val="en-US"/>
            </w:rPr>
            <w:t>Birmingham</w:t>
          </w:r>
        </w:smartTag>
      </w:smartTag>
      <w:r>
        <w:rPr>
          <w:rFonts w:ascii="Verdana" w:hAnsi="Verdana"/>
          <w:sz w:val="20"/>
          <w:lang w:val="en-US"/>
        </w:rPr>
        <w:t>.</w:t>
      </w:r>
    </w:p>
    <w:p w:rsidR="00530E97" w:rsidRDefault="005570A5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eastAsia="Times New Roman" w:hAnsi="Verdana"/>
          <w:sz w:val="20"/>
          <w:lang w:val="en-US"/>
        </w:rPr>
        <w:t xml:space="preserve">To view Wilmat Ltd’s latest news, please visit the </w:t>
      </w:r>
      <w:hyperlink r:id="rId9" w:tgtFrame="_blank" w:history="1">
        <w:r w:rsidRPr="005570A5">
          <w:rPr>
            <w:rStyle w:val="Hyperlink"/>
            <w:rFonts w:ascii="Verdana" w:eastAsia="Times New Roman" w:hAnsi="Verdana"/>
            <w:sz w:val="20"/>
            <w:lang w:val="en-US"/>
          </w:rPr>
          <w:t>online media centre</w:t>
        </w:r>
      </w:hyperlink>
    </w:p>
    <w:p w:rsidR="005570A5" w:rsidRDefault="005570A5" w:rsidP="00530E97">
      <w:pPr>
        <w:pStyle w:val="Heading6"/>
      </w:pPr>
    </w:p>
    <w:p w:rsidR="00530E97" w:rsidRDefault="00530E97" w:rsidP="00530E97">
      <w:pPr>
        <w:pStyle w:val="Heading6"/>
      </w:pPr>
      <w:r>
        <w:t>Company contact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eastAsia="Times New Roman" w:hAnsi="Verdana"/>
          <w:sz w:val="20"/>
          <w:lang w:val="en-US"/>
        </w:rPr>
        <w:t>Teresa Hands, Managing Director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0"/>
          <w:lang w:val="en-US"/>
        </w:rPr>
      </w:pPr>
      <w:proofErr w:type="gramStart"/>
      <w:r>
        <w:rPr>
          <w:rFonts w:ascii="Verdana" w:eastAsia="Times New Roman" w:hAnsi="Verdana"/>
          <w:sz w:val="20"/>
          <w:lang w:val="en-US"/>
        </w:rPr>
        <w:t>t</w:t>
      </w:r>
      <w:proofErr w:type="gramEnd"/>
      <w:r>
        <w:rPr>
          <w:rFonts w:ascii="Verdana" w:eastAsia="Times New Roman" w:hAnsi="Verdana"/>
          <w:sz w:val="20"/>
          <w:lang w:val="en-US"/>
        </w:rPr>
        <w:t>: +44 (0)</w:t>
      </w:r>
      <w:r>
        <w:rPr>
          <w:rFonts w:ascii="ArialMT" w:eastAsia="Times New Roman" w:hAnsi="ArialMT"/>
          <w:color w:val="FFFFFF"/>
          <w:sz w:val="26"/>
          <w:lang w:val="en-US"/>
        </w:rPr>
        <w:t xml:space="preserve"> </w:t>
      </w:r>
      <w:r>
        <w:rPr>
          <w:rFonts w:ascii="Verdana" w:eastAsia="Times New Roman" w:hAnsi="Verdana"/>
          <w:sz w:val="20"/>
          <w:lang w:val="en-US"/>
        </w:rPr>
        <w:t>121 454 7514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0"/>
          <w:lang w:val="en-US"/>
        </w:rPr>
      </w:pPr>
      <w:proofErr w:type="gramStart"/>
      <w:r>
        <w:rPr>
          <w:rFonts w:ascii="Verdana" w:eastAsia="Times New Roman" w:hAnsi="Verdana"/>
          <w:sz w:val="20"/>
          <w:lang w:val="en-US"/>
        </w:rPr>
        <w:t>e</w:t>
      </w:r>
      <w:proofErr w:type="gramEnd"/>
      <w:r>
        <w:rPr>
          <w:rFonts w:ascii="Verdana" w:eastAsia="Times New Roman" w:hAnsi="Verdana"/>
          <w:sz w:val="20"/>
          <w:lang w:val="en-US"/>
        </w:rPr>
        <w:t>: thands@wilmat-handling.co.uk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</w:rPr>
      </w:pPr>
    </w:p>
    <w:p w:rsidR="00530E97" w:rsidRDefault="00530E97" w:rsidP="00530E97">
      <w:pPr>
        <w:pStyle w:val="Heading7"/>
        <w:rPr>
          <w:b/>
        </w:rPr>
      </w:pPr>
      <w:r>
        <w:rPr>
          <w:b/>
        </w:rPr>
        <w:t>Changeworks</w:t>
      </w:r>
    </w:p>
    <w:p w:rsidR="00530E97" w:rsidRDefault="000C1D59" w:rsidP="00530E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Sue Tupling</w:t>
      </w:r>
    </w:p>
    <w:p w:rsidR="00530E97" w:rsidRDefault="00530E97" w:rsidP="00530E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CHANGEWORKS Communications</w:t>
      </w:r>
    </w:p>
    <w:p w:rsidR="00530E97" w:rsidRDefault="00530E97" w:rsidP="00530E97">
      <w:pPr>
        <w:pStyle w:val="BodyText"/>
        <w:widowControl/>
        <w:autoSpaceDE/>
        <w:autoSpaceDN/>
        <w:adjustRightInd/>
        <w:spacing w:after="200"/>
        <w:rPr>
          <w:rFonts w:eastAsia="Calibri"/>
          <w:lang w:val="en-GB"/>
        </w:rPr>
      </w:pPr>
      <w:r>
        <w:rPr>
          <w:rFonts w:eastAsia="Calibri"/>
          <w:lang w:val="en-GB"/>
        </w:rPr>
        <w:br/>
      </w:r>
      <w:proofErr w:type="gramStart"/>
      <w:r>
        <w:rPr>
          <w:rFonts w:eastAsia="Calibri"/>
          <w:lang w:val="en-GB"/>
        </w:rPr>
        <w:t>t</w:t>
      </w:r>
      <w:proofErr w:type="gramEnd"/>
      <w:r>
        <w:rPr>
          <w:rFonts w:eastAsia="Calibri"/>
          <w:lang w:val="en-GB"/>
        </w:rPr>
        <w:t>:  + 44 (0) 1785 247588</w:t>
      </w:r>
      <w:r>
        <w:rPr>
          <w:rFonts w:eastAsia="Calibri"/>
          <w:lang w:val="en-GB"/>
        </w:rPr>
        <w:br/>
        <w:t xml:space="preserve">m:   + 44 (0) </w:t>
      </w:r>
      <w:r w:rsidR="000C1D59">
        <w:rPr>
          <w:rFonts w:eastAsia="Calibri"/>
          <w:lang w:val="en-GB"/>
        </w:rPr>
        <w:t>7703 023026</w:t>
      </w:r>
    </w:p>
    <w:p w:rsidR="00530E97" w:rsidRDefault="00530E97" w:rsidP="00530E9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proofErr w:type="gramStart"/>
      <w:r>
        <w:rPr>
          <w:rFonts w:ascii="Verdana" w:hAnsi="Verdana"/>
          <w:sz w:val="20"/>
        </w:rPr>
        <w:t>e</w:t>
      </w:r>
      <w:proofErr w:type="gramEnd"/>
      <w:r>
        <w:rPr>
          <w:rFonts w:ascii="Verdana" w:hAnsi="Verdana"/>
          <w:sz w:val="20"/>
        </w:rPr>
        <w:t xml:space="preserve">:  </w:t>
      </w:r>
      <w:hyperlink r:id="rId10" w:history="1">
        <w:r w:rsidR="000C1D59" w:rsidRPr="0029128D">
          <w:rPr>
            <w:rStyle w:val="Hyperlink"/>
            <w:rFonts w:ascii="Verdana" w:hAnsi="Verdana"/>
            <w:sz w:val="20"/>
          </w:rPr>
          <w:t>sue@changeworkscom.co.uk</w:t>
        </w:r>
      </w:hyperlink>
    </w:p>
    <w:p w:rsidR="00664354" w:rsidRDefault="00664354" w:rsidP="00664354">
      <w:pPr>
        <w:pStyle w:val="NoSpacing"/>
      </w:pPr>
    </w:p>
    <w:p w:rsidR="00CE18EC" w:rsidRDefault="00CE18EC" w:rsidP="000C1D59">
      <w:pPr>
        <w:spacing w:after="0" w:line="360" w:lineRule="auto"/>
      </w:pPr>
    </w:p>
    <w:sectPr w:rsidR="00CE18EC" w:rsidSect="00F1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623B"/>
    <w:multiLevelType w:val="hybridMultilevel"/>
    <w:tmpl w:val="9EBAB886"/>
    <w:lvl w:ilvl="0" w:tplc="06983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CB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0E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1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6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EC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8C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C6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54"/>
    <w:rsid w:val="00045E33"/>
    <w:rsid w:val="00055BCC"/>
    <w:rsid w:val="000C1D59"/>
    <w:rsid w:val="000D247F"/>
    <w:rsid w:val="001A4F37"/>
    <w:rsid w:val="0027207B"/>
    <w:rsid w:val="00273FDE"/>
    <w:rsid w:val="002C4F85"/>
    <w:rsid w:val="002D243B"/>
    <w:rsid w:val="003229F0"/>
    <w:rsid w:val="00456CAF"/>
    <w:rsid w:val="004B36AB"/>
    <w:rsid w:val="00503C8F"/>
    <w:rsid w:val="00530E97"/>
    <w:rsid w:val="005570A5"/>
    <w:rsid w:val="005639F3"/>
    <w:rsid w:val="00664354"/>
    <w:rsid w:val="006C55D7"/>
    <w:rsid w:val="0078754A"/>
    <w:rsid w:val="0086414A"/>
    <w:rsid w:val="0086478D"/>
    <w:rsid w:val="00884EDE"/>
    <w:rsid w:val="0096645B"/>
    <w:rsid w:val="00984139"/>
    <w:rsid w:val="009B6580"/>
    <w:rsid w:val="00B44AE5"/>
    <w:rsid w:val="00B61A3E"/>
    <w:rsid w:val="00B7061A"/>
    <w:rsid w:val="00BA143F"/>
    <w:rsid w:val="00BC5F61"/>
    <w:rsid w:val="00C60ECA"/>
    <w:rsid w:val="00C75407"/>
    <w:rsid w:val="00CE18EC"/>
    <w:rsid w:val="00D45524"/>
    <w:rsid w:val="00DB45C0"/>
    <w:rsid w:val="00DB6BF1"/>
    <w:rsid w:val="00E11627"/>
    <w:rsid w:val="00E57554"/>
    <w:rsid w:val="00F05FB9"/>
    <w:rsid w:val="00F17521"/>
    <w:rsid w:val="00F65DCB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175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F175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F17521"/>
    <w:pPr>
      <w:keepNext/>
      <w:spacing w:line="240" w:lineRule="auto"/>
      <w:jc w:val="center"/>
      <w:outlineLvl w:val="2"/>
    </w:pPr>
    <w:rPr>
      <w:rFonts w:ascii="Verdana" w:hAnsi="Verdana"/>
      <w:b/>
      <w:caps/>
      <w:sz w:val="32"/>
    </w:rPr>
  </w:style>
  <w:style w:type="paragraph" w:styleId="Heading4">
    <w:name w:val="heading 4"/>
    <w:basedOn w:val="Normal"/>
    <w:next w:val="Normal"/>
    <w:qFormat/>
    <w:rsid w:val="00F1752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7521"/>
    <w:pPr>
      <w:keepNext/>
      <w:ind w:right="970"/>
      <w:outlineLvl w:val="4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qFormat/>
    <w:rsid w:val="00F17521"/>
    <w:pPr>
      <w:keepNext/>
      <w:widowControl w:val="0"/>
      <w:autoSpaceDE w:val="0"/>
      <w:autoSpaceDN w:val="0"/>
      <w:adjustRightInd w:val="0"/>
      <w:spacing w:after="260"/>
      <w:outlineLvl w:val="5"/>
    </w:pPr>
    <w:rPr>
      <w:rFonts w:ascii="Verdana" w:eastAsia="Times New Roman" w:hAnsi="Verdana"/>
      <w:b/>
      <w:sz w:val="20"/>
      <w:lang w:val="en-US"/>
    </w:rPr>
  </w:style>
  <w:style w:type="paragraph" w:styleId="Heading7">
    <w:name w:val="heading 7"/>
    <w:basedOn w:val="Normal"/>
    <w:next w:val="Normal"/>
    <w:qFormat/>
    <w:rsid w:val="00F17521"/>
    <w:pPr>
      <w:keepNext/>
      <w:ind w:right="970"/>
      <w:jc w:val="both"/>
      <w:outlineLvl w:val="6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sid w:val="00F175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semiHidden/>
    <w:unhideWhenUsed/>
    <w:rsid w:val="00F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175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175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semiHidden/>
    <w:rsid w:val="00F175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sid w:val="00F175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17521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F175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semiHidden/>
    <w:unhideWhenUsed/>
    <w:rsid w:val="00F1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semiHidden/>
    <w:rsid w:val="00F17521"/>
    <w:pPr>
      <w:widowControl w:val="0"/>
      <w:autoSpaceDE w:val="0"/>
      <w:autoSpaceDN w:val="0"/>
      <w:adjustRightInd w:val="0"/>
      <w:spacing w:after="260"/>
    </w:pPr>
    <w:rPr>
      <w:rFonts w:ascii="Verdana" w:eastAsia="Times New Roman" w:hAnsi="Verdana"/>
      <w:sz w:val="20"/>
      <w:lang w:val="en-US"/>
    </w:rPr>
  </w:style>
  <w:style w:type="paragraph" w:styleId="BodyText2">
    <w:name w:val="Body Text 2"/>
    <w:basedOn w:val="Normal"/>
    <w:semiHidden/>
    <w:rsid w:val="00F17521"/>
    <w:pPr>
      <w:widowControl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/>
      <w:b/>
      <w:lang w:val="en-US"/>
    </w:rPr>
  </w:style>
  <w:style w:type="paragraph" w:styleId="NoSpacing">
    <w:name w:val="No Spacing"/>
    <w:uiPriority w:val="1"/>
    <w:qFormat/>
    <w:rsid w:val="00664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ia.changeworkscom.co.uk/clients/wilmat/images/PR%20Photos/ext/1515/images/PR%20Photos/wilmat%20truck_high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erbalancetruck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e@changeworksco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changeworkscom.co.uk/clients/wilmat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3473</CharactersWithSpaces>
  <SharedDoc>false</SharedDoc>
  <HLinks>
    <vt:vector size="24" baseType="variant"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mailto:sue@changeworkscom.co.uk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http://media.changeworkscom.co.uk/clients/wilmat/home.html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http://media.changeworkscom.co.uk/clients/wilmat/images/PR Photos/ext/1515/images/PR Photos/wilmat truck_high.jpg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http://www.counterbalancetrucks.com/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ChangeWorks Office</dc:creator>
  <cp:keywords/>
  <cp:lastModifiedBy>tclowes</cp:lastModifiedBy>
  <cp:revision>6</cp:revision>
  <cp:lastPrinted>2011-01-26T13:52:00Z</cp:lastPrinted>
  <dcterms:created xsi:type="dcterms:W3CDTF">2011-01-20T13:30:00Z</dcterms:created>
  <dcterms:modified xsi:type="dcterms:W3CDTF">2011-02-02T12:14:00Z</dcterms:modified>
</cp:coreProperties>
</file>