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Pr="008504ED" w:rsidRDefault="00A340EB" w:rsidP="000C66BD">
      <w:pPr>
        <w:rPr>
          <w:rFonts w:ascii="Arial" w:hAnsi="Arial" w:cs="Arial"/>
          <w:sz w:val="22"/>
          <w:szCs w:val="22"/>
        </w:rPr>
      </w:pPr>
      <w:r w:rsidRPr="008504ED">
        <w:rPr>
          <w:rFonts w:ascii="Arial" w:hAnsi="Arial" w:cs="Arial"/>
          <w:sz w:val="22"/>
          <w:szCs w:val="22"/>
        </w:rPr>
        <w:t xml:space="preserve">PRESSRELEASE </w:t>
      </w:r>
    </w:p>
    <w:p w:rsidR="00804A64" w:rsidRPr="008504ED" w:rsidRDefault="00A340EB" w:rsidP="000C66BD">
      <w:pPr>
        <w:rPr>
          <w:rFonts w:ascii="Arial" w:hAnsi="Arial" w:cs="Arial"/>
          <w:sz w:val="22"/>
          <w:szCs w:val="22"/>
        </w:rPr>
      </w:pPr>
      <w:r w:rsidRPr="008504ED">
        <w:rPr>
          <w:rFonts w:ascii="Arial" w:hAnsi="Arial" w:cs="Arial"/>
          <w:sz w:val="22"/>
          <w:szCs w:val="22"/>
        </w:rPr>
        <w:t>Elmia AB</w:t>
      </w:r>
    </w:p>
    <w:p w:rsidR="00804A64" w:rsidRPr="008504ED" w:rsidRDefault="00D51AE1" w:rsidP="000C66BD">
      <w:pPr>
        <w:rPr>
          <w:rFonts w:ascii="Arial" w:hAnsi="Arial" w:cs="Arial"/>
          <w:sz w:val="22"/>
          <w:szCs w:val="22"/>
        </w:rPr>
      </w:pPr>
      <w:r>
        <w:rPr>
          <w:rFonts w:ascii="Arial" w:hAnsi="Arial" w:cs="Arial"/>
          <w:sz w:val="22"/>
          <w:szCs w:val="22"/>
        </w:rPr>
        <w:t>5</w:t>
      </w:r>
      <w:r w:rsidR="00907874" w:rsidRPr="008504ED">
        <w:rPr>
          <w:rFonts w:ascii="Arial" w:hAnsi="Arial" w:cs="Arial"/>
          <w:sz w:val="22"/>
          <w:szCs w:val="22"/>
        </w:rPr>
        <w:t xml:space="preserve"> </w:t>
      </w:r>
      <w:r w:rsidR="007F7188">
        <w:rPr>
          <w:rFonts w:ascii="Arial" w:hAnsi="Arial" w:cs="Arial"/>
          <w:sz w:val="22"/>
          <w:szCs w:val="22"/>
        </w:rPr>
        <w:t xml:space="preserve">april </w:t>
      </w:r>
      <w:r w:rsidR="0060792A" w:rsidRPr="008504ED">
        <w:rPr>
          <w:rFonts w:ascii="Arial" w:hAnsi="Arial" w:cs="Arial"/>
          <w:sz w:val="22"/>
          <w:szCs w:val="22"/>
        </w:rPr>
        <w:t>2011</w:t>
      </w:r>
    </w:p>
    <w:p w:rsidR="000C66BD" w:rsidRPr="008504ED" w:rsidRDefault="000C66BD" w:rsidP="000C66BD">
      <w:pPr>
        <w:rPr>
          <w:rFonts w:ascii="Arial" w:hAnsi="Arial" w:cs="Arial"/>
          <w:sz w:val="22"/>
          <w:szCs w:val="22"/>
        </w:rPr>
      </w:pPr>
    </w:p>
    <w:p w:rsidR="00907874" w:rsidRPr="008504ED" w:rsidRDefault="00907874" w:rsidP="00E133F1">
      <w:pPr>
        <w:rPr>
          <w:rFonts w:ascii="Arial" w:hAnsi="Arial" w:cs="Arial"/>
          <w:b/>
          <w:bCs/>
          <w:sz w:val="32"/>
          <w:szCs w:val="22"/>
        </w:rPr>
      </w:pPr>
    </w:p>
    <w:p w:rsidR="008504ED" w:rsidRPr="008504ED" w:rsidRDefault="008504ED" w:rsidP="008504ED">
      <w:pPr>
        <w:rPr>
          <w:rFonts w:ascii="Arial" w:eastAsia="ヒラギノ角ゴ Pro W3" w:hAnsi="Arial" w:cs="Arial"/>
          <w:b/>
          <w:sz w:val="24"/>
        </w:rPr>
      </w:pPr>
    </w:p>
    <w:p w:rsidR="007F7188" w:rsidRPr="007F7188" w:rsidRDefault="007F7188" w:rsidP="007F7188">
      <w:pPr>
        <w:rPr>
          <w:rFonts w:ascii="Arial" w:hAnsi="Arial" w:cs="Arial"/>
          <w:b/>
        </w:rPr>
      </w:pPr>
      <w:r w:rsidRPr="007F7188">
        <w:rPr>
          <w:rFonts w:ascii="Arial" w:hAnsi="Arial" w:cs="Arial"/>
          <w:b/>
        </w:rPr>
        <w:t>Statistik för första kvartalet 2011</w:t>
      </w:r>
    </w:p>
    <w:p w:rsidR="007F7188" w:rsidRPr="007F7188" w:rsidRDefault="007F7188" w:rsidP="007F7188">
      <w:pPr>
        <w:rPr>
          <w:rFonts w:ascii="Arial" w:hAnsi="Arial" w:cs="Arial"/>
          <w:b/>
          <w:sz w:val="36"/>
          <w:szCs w:val="36"/>
        </w:rPr>
      </w:pPr>
      <w:r w:rsidRPr="007F7188">
        <w:rPr>
          <w:rFonts w:ascii="Arial" w:hAnsi="Arial" w:cs="Arial"/>
          <w:b/>
          <w:sz w:val="36"/>
          <w:szCs w:val="36"/>
        </w:rPr>
        <w:t>Logset och Tigercat finns nu med på Skotarkartan.se</w:t>
      </w:r>
    </w:p>
    <w:p w:rsidR="007F7188" w:rsidRDefault="007F7188" w:rsidP="007F7188">
      <w:pPr>
        <w:spacing w:line="276" w:lineRule="auto"/>
        <w:rPr>
          <w:rFonts w:ascii="Arial" w:hAnsi="Arial" w:cs="Arial"/>
          <w:b/>
        </w:rPr>
      </w:pPr>
    </w:p>
    <w:p w:rsidR="007F7188" w:rsidRDefault="00D51AE1" w:rsidP="007F7188">
      <w:pPr>
        <w:spacing w:line="276" w:lineRule="auto"/>
        <w:rPr>
          <w:rFonts w:ascii="Arial" w:hAnsi="Arial" w:cs="Arial"/>
          <w:b/>
        </w:rPr>
      </w:pPr>
      <w:r>
        <w:rPr>
          <w:rFonts w:ascii="Arial" w:hAnsi="Arial" w:cs="Arial"/>
          <w:b/>
          <w:noProof/>
          <w:lang w:eastAsia="sv-SE"/>
        </w:rPr>
        <w:drawing>
          <wp:anchor distT="0" distB="0" distL="114300" distR="114300" simplePos="0" relativeHeight="251658240" behindDoc="1" locked="0" layoutInCell="1" allowOverlap="1">
            <wp:simplePos x="0" y="0"/>
            <wp:positionH relativeFrom="column">
              <wp:posOffset>3185160</wp:posOffset>
            </wp:positionH>
            <wp:positionV relativeFrom="paragraph">
              <wp:posOffset>84455</wp:posOffset>
            </wp:positionV>
            <wp:extent cx="2603500" cy="1952625"/>
            <wp:effectExtent l="19050" t="0" r="6350" b="0"/>
            <wp:wrapTight wrapText="bothSides">
              <wp:wrapPolygon edited="0">
                <wp:start x="-158" y="0"/>
                <wp:lineTo x="-158" y="21495"/>
                <wp:lineTo x="21653" y="21495"/>
                <wp:lineTo x="21653" y="0"/>
                <wp:lineTo x="-158" y="0"/>
              </wp:wrapPolygon>
            </wp:wrapTight>
            <wp:docPr id="2" name="Picture 1" descr="Logset-205px-Photo-Pjotr_Belinski-No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set-205px-Photo-Pjotr_Belinski-No2091.jpg"/>
                    <pic:cNvPicPr/>
                  </pic:nvPicPr>
                  <pic:blipFill>
                    <a:blip r:embed="rId8" cstate="print"/>
                    <a:stretch>
                      <a:fillRect/>
                    </a:stretch>
                  </pic:blipFill>
                  <pic:spPr>
                    <a:xfrm>
                      <a:off x="0" y="0"/>
                      <a:ext cx="2603500" cy="1952625"/>
                    </a:xfrm>
                    <a:prstGeom prst="rect">
                      <a:avLst/>
                    </a:prstGeom>
                  </pic:spPr>
                </pic:pic>
              </a:graphicData>
            </a:graphic>
          </wp:anchor>
        </w:drawing>
      </w:r>
      <w:r w:rsidR="007F7188" w:rsidRPr="007F7188">
        <w:rPr>
          <w:rFonts w:ascii="Arial" w:hAnsi="Arial" w:cs="Arial"/>
          <w:b/>
        </w:rPr>
        <w:t>Elmia har nu uppdaterat skotarstatistiken fö</w:t>
      </w:r>
      <w:r w:rsidR="007F7188">
        <w:rPr>
          <w:rFonts w:ascii="Arial" w:hAnsi="Arial" w:cs="Arial"/>
          <w:b/>
        </w:rPr>
        <w:t xml:space="preserve">r mars månad på skotarkartan.se </w:t>
      </w:r>
      <w:r w:rsidR="007F7188" w:rsidRPr="007F7188">
        <w:rPr>
          <w:rFonts w:ascii="Arial" w:hAnsi="Arial" w:cs="Arial"/>
          <w:b/>
        </w:rPr>
        <w:t>och för första gången visas nu även Logsets och Tigercats nyregistrerade maskiner.</w:t>
      </w:r>
    </w:p>
    <w:p w:rsidR="007F7188" w:rsidRPr="007F7188" w:rsidRDefault="007F7188" w:rsidP="007F7188">
      <w:pPr>
        <w:spacing w:line="276" w:lineRule="auto"/>
        <w:rPr>
          <w:rFonts w:ascii="Arial" w:hAnsi="Arial" w:cs="Arial"/>
          <w:b/>
        </w:rPr>
      </w:pPr>
      <w:r w:rsidRPr="007F7188">
        <w:rPr>
          <w:rFonts w:ascii="Arial" w:hAnsi="Arial" w:cs="Arial"/>
          <w:b/>
        </w:rPr>
        <w:t xml:space="preserve"> </w:t>
      </w:r>
    </w:p>
    <w:p w:rsidR="007F7188" w:rsidRDefault="007F7188" w:rsidP="007F7188">
      <w:pPr>
        <w:spacing w:line="276" w:lineRule="auto"/>
        <w:rPr>
          <w:rFonts w:ascii="Arial" w:hAnsi="Arial" w:cs="Arial"/>
        </w:rPr>
      </w:pPr>
      <w:r w:rsidRPr="007F7188">
        <w:rPr>
          <w:rFonts w:ascii="Arial" w:hAnsi="Arial" w:cs="Arial"/>
        </w:rPr>
        <w:t>-</w:t>
      </w:r>
      <w:r>
        <w:rPr>
          <w:rFonts w:ascii="Arial" w:hAnsi="Arial" w:cs="Arial"/>
        </w:rPr>
        <w:t xml:space="preserve"> </w:t>
      </w:r>
      <w:r w:rsidRPr="007F7188">
        <w:rPr>
          <w:rFonts w:ascii="Arial" w:hAnsi="Arial" w:cs="Arial"/>
        </w:rPr>
        <w:t>Skotarkartan.se har rönt väldigt stor uppmärksamhet sen vi lanserade den i slutet av 2009, säger Per Jonsson som ansvarar för Elmias skogsmässor.  Många har frågat efter statistik för fler tillverkare och därför lägger vi nu till Logset och Tigercat, som båda fått 2011 års första skotare registrerade under mars och därmed finns med på kartan.</w:t>
      </w:r>
    </w:p>
    <w:p w:rsidR="007F7188" w:rsidRPr="007F7188" w:rsidRDefault="007F7188" w:rsidP="007F7188">
      <w:pPr>
        <w:spacing w:line="276" w:lineRule="auto"/>
        <w:rPr>
          <w:rFonts w:ascii="Arial" w:hAnsi="Arial" w:cs="Arial"/>
        </w:rPr>
      </w:pPr>
    </w:p>
    <w:p w:rsidR="007F7188" w:rsidRDefault="007F7188" w:rsidP="007F7188">
      <w:pPr>
        <w:spacing w:line="276" w:lineRule="auto"/>
        <w:rPr>
          <w:rFonts w:ascii="Arial" w:hAnsi="Arial" w:cs="Arial"/>
        </w:rPr>
      </w:pPr>
      <w:r w:rsidRPr="007F7188">
        <w:rPr>
          <w:rFonts w:ascii="Arial" w:hAnsi="Arial" w:cs="Arial"/>
        </w:rPr>
        <w:t xml:space="preserve">Tittar man på registreringsläget så här långt så dominerar John Deere marknaden för skotare och står för mer än varannan registrerad maskin. Komatsu &amp; Rottne har ca 13-14 procent marknadsandel vardera och sedan är det ett rejält kliv ner till Eco-Log, Gremo och Ponsse som alla ligger runt 5-6%. </w:t>
      </w:r>
    </w:p>
    <w:p w:rsidR="007F7188" w:rsidRPr="007F7188" w:rsidRDefault="007F7188" w:rsidP="007F7188">
      <w:pPr>
        <w:spacing w:line="276" w:lineRule="auto"/>
        <w:rPr>
          <w:rFonts w:ascii="Arial" w:hAnsi="Arial" w:cs="Arial"/>
        </w:rPr>
      </w:pPr>
    </w:p>
    <w:p w:rsidR="007F7188" w:rsidRPr="007F7188" w:rsidRDefault="007F7188" w:rsidP="007F7188">
      <w:pPr>
        <w:spacing w:line="276" w:lineRule="auto"/>
        <w:rPr>
          <w:rFonts w:ascii="Arial" w:hAnsi="Arial" w:cs="Arial"/>
          <w:b/>
          <w:sz w:val="22"/>
        </w:rPr>
      </w:pPr>
      <w:r w:rsidRPr="007F7188">
        <w:rPr>
          <w:rFonts w:ascii="Arial" w:hAnsi="Arial" w:cs="Arial"/>
          <w:b/>
          <w:sz w:val="22"/>
        </w:rPr>
        <w:t>Bra fart på leveranserna igen</w:t>
      </w:r>
    </w:p>
    <w:p w:rsidR="007F7188" w:rsidRPr="007F7188" w:rsidRDefault="007F7188" w:rsidP="007F7188">
      <w:pPr>
        <w:spacing w:line="276" w:lineRule="auto"/>
        <w:rPr>
          <w:rFonts w:ascii="Arial" w:hAnsi="Arial" w:cs="Arial"/>
        </w:rPr>
      </w:pPr>
      <w:r w:rsidRPr="007F7188">
        <w:rPr>
          <w:rFonts w:ascii="Arial" w:hAnsi="Arial" w:cs="Arial"/>
        </w:rPr>
        <w:t>Under årets första kvartal har totalt 89 skotare registretats vilket är fullt i nivå med starka skotarår som 2007 och 2008. Det tyder på att tillverkarna nu börjar få upp farten i sin produktion igen efter finanskrisens stora neddragningar, även om vissa tillverkare fortfarande har långa leveranstider.</w:t>
      </w:r>
    </w:p>
    <w:p w:rsidR="007F7188" w:rsidRPr="007F7188" w:rsidRDefault="007F7188" w:rsidP="007F7188">
      <w:pPr>
        <w:spacing w:line="276" w:lineRule="auto"/>
        <w:rPr>
          <w:rFonts w:ascii="Arial" w:hAnsi="Arial" w:cs="Arial"/>
        </w:rPr>
      </w:pPr>
      <w:r w:rsidRPr="007F7188">
        <w:rPr>
          <w:rFonts w:ascii="Arial" w:hAnsi="Arial" w:cs="Arial"/>
        </w:rPr>
        <w:t>-Det här bör man ha i beaktande när man jämför marknadsandelar för olika tillverkare, säger Per Jonsson och han säger att några maskiner mer eller mindre gör stor skillnad för framför allt de mindre tillverkarna.</w:t>
      </w:r>
    </w:p>
    <w:p w:rsidR="007F7188" w:rsidRPr="007F7188" w:rsidRDefault="007F7188" w:rsidP="007F7188">
      <w:pPr>
        <w:spacing w:line="276" w:lineRule="auto"/>
        <w:rPr>
          <w:rFonts w:ascii="Arial" w:hAnsi="Arial" w:cs="Arial"/>
        </w:rPr>
      </w:pPr>
    </w:p>
    <w:p w:rsidR="007F7188" w:rsidRPr="007F7188" w:rsidRDefault="007F7188" w:rsidP="007F7188">
      <w:pPr>
        <w:spacing w:line="276" w:lineRule="auto"/>
        <w:rPr>
          <w:rFonts w:ascii="Arial" w:hAnsi="Arial" w:cs="Arial"/>
          <w:b/>
          <w:sz w:val="22"/>
        </w:rPr>
      </w:pPr>
      <w:r w:rsidRPr="007F7188">
        <w:rPr>
          <w:rFonts w:ascii="Arial" w:hAnsi="Arial" w:cs="Arial"/>
          <w:b/>
          <w:sz w:val="22"/>
        </w:rPr>
        <w:t>Sju av tio skotare säljs i södra Sverige</w:t>
      </w:r>
    </w:p>
    <w:p w:rsidR="007F7188" w:rsidRPr="007F7188" w:rsidRDefault="007F7188" w:rsidP="007F7188">
      <w:pPr>
        <w:spacing w:line="276" w:lineRule="auto"/>
        <w:rPr>
          <w:rFonts w:ascii="Arial" w:hAnsi="Arial" w:cs="Arial"/>
        </w:rPr>
      </w:pPr>
      <w:r w:rsidRPr="007F7188">
        <w:rPr>
          <w:rFonts w:ascii="Arial" w:hAnsi="Arial" w:cs="Arial"/>
        </w:rPr>
        <w:t xml:space="preserve">Liksom de senaste åren så går de flesta skotarna till kunder i Götaland och Svealand. </w:t>
      </w:r>
    </w:p>
    <w:p w:rsidR="007F7188" w:rsidRPr="007F7188" w:rsidRDefault="007F7188" w:rsidP="007F7188">
      <w:pPr>
        <w:spacing w:line="276" w:lineRule="auto"/>
        <w:rPr>
          <w:rFonts w:ascii="Arial" w:hAnsi="Arial" w:cs="Arial"/>
        </w:rPr>
      </w:pPr>
      <w:r w:rsidRPr="007F7188">
        <w:rPr>
          <w:rFonts w:ascii="Arial" w:hAnsi="Arial" w:cs="Arial"/>
        </w:rPr>
        <w:t>-Hela 70% av skotarna som nyregistrerats under första kvartalet 2011 har hamnat i söder och det förutspås en fortsatt stark skotarmarknad då det finns många bytesmogna maskiner, säger Per.</w:t>
      </w:r>
    </w:p>
    <w:p w:rsidR="007F7188" w:rsidRDefault="007F7188" w:rsidP="007F7188">
      <w:pPr>
        <w:spacing w:line="276" w:lineRule="auto"/>
        <w:rPr>
          <w:rFonts w:ascii="Arial" w:hAnsi="Arial" w:cs="Arial"/>
          <w:bCs/>
        </w:rPr>
      </w:pPr>
    </w:p>
    <w:p w:rsidR="007F7188" w:rsidRDefault="007F7188" w:rsidP="007F7188">
      <w:pPr>
        <w:spacing w:line="276" w:lineRule="auto"/>
        <w:rPr>
          <w:rFonts w:ascii="Arial" w:hAnsi="Arial" w:cs="Arial"/>
          <w:b/>
          <w:bCs/>
          <w:sz w:val="22"/>
        </w:rPr>
      </w:pPr>
      <w:r>
        <w:rPr>
          <w:rFonts w:ascii="Arial" w:hAnsi="Arial" w:cs="Arial"/>
          <w:b/>
          <w:bCs/>
          <w:sz w:val="22"/>
        </w:rPr>
        <w:br/>
      </w:r>
    </w:p>
    <w:p w:rsidR="007F7188" w:rsidRDefault="007F7188">
      <w:pPr>
        <w:rPr>
          <w:rFonts w:ascii="Arial" w:hAnsi="Arial" w:cs="Arial"/>
          <w:b/>
          <w:bCs/>
          <w:sz w:val="22"/>
        </w:rPr>
      </w:pPr>
      <w:r>
        <w:rPr>
          <w:rFonts w:ascii="Arial" w:hAnsi="Arial" w:cs="Arial"/>
          <w:b/>
          <w:bCs/>
          <w:sz w:val="22"/>
        </w:rPr>
        <w:br w:type="page"/>
      </w:r>
    </w:p>
    <w:p w:rsidR="007F7188" w:rsidRPr="007F7188" w:rsidRDefault="007F7188" w:rsidP="007F7188">
      <w:pPr>
        <w:spacing w:line="276" w:lineRule="auto"/>
        <w:rPr>
          <w:rFonts w:ascii="Arial" w:hAnsi="Arial" w:cs="Arial"/>
          <w:b/>
          <w:bCs/>
          <w:sz w:val="22"/>
        </w:rPr>
      </w:pPr>
      <w:r w:rsidRPr="007F7188">
        <w:rPr>
          <w:rFonts w:ascii="Arial" w:hAnsi="Arial" w:cs="Arial"/>
          <w:b/>
          <w:bCs/>
          <w:sz w:val="22"/>
        </w:rPr>
        <w:lastRenderedPageBreak/>
        <w:t>Registrerade skotare per tillverkare jan-mars 2011</w:t>
      </w:r>
    </w:p>
    <w:p w:rsidR="007F7188" w:rsidRPr="007F7188" w:rsidRDefault="007F7188" w:rsidP="007F7188">
      <w:pPr>
        <w:spacing w:line="276" w:lineRule="auto"/>
        <w:rPr>
          <w:rFonts w:ascii="Arial" w:hAnsi="Arial" w:cs="Arial"/>
          <w:bCs/>
        </w:rPr>
      </w:pPr>
    </w:p>
    <w:p w:rsidR="007F7188" w:rsidRPr="007F7188" w:rsidRDefault="007F7188" w:rsidP="007F7188">
      <w:pPr>
        <w:rPr>
          <w:rFonts w:ascii="Arial" w:hAnsi="Arial" w:cs="Arial"/>
          <w:bCs/>
        </w:rPr>
      </w:pPr>
    </w:p>
    <w:tbl>
      <w:tblPr>
        <w:tblW w:w="79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77"/>
        <w:gridCol w:w="2464"/>
        <w:gridCol w:w="1975"/>
        <w:gridCol w:w="1682"/>
      </w:tblGrid>
      <w:tr w:rsidR="007F7188" w:rsidRPr="007F7188" w:rsidTr="00CC1885">
        <w:trPr>
          <w:trHeight w:val="300"/>
        </w:trPr>
        <w:tc>
          <w:tcPr>
            <w:tcW w:w="1877" w:type="dxa"/>
            <w:shd w:val="clear" w:color="auto" w:fill="auto"/>
            <w:noWrap/>
            <w:vAlign w:val="bottom"/>
            <w:hideMark/>
          </w:tcPr>
          <w:p w:rsidR="007F7188" w:rsidRPr="007F7188" w:rsidRDefault="007F7188" w:rsidP="00CC1885">
            <w:pPr>
              <w:rPr>
                <w:rFonts w:ascii="Arial" w:hAnsi="Arial" w:cs="Arial"/>
                <w:b/>
                <w:bCs/>
              </w:rPr>
            </w:pPr>
            <w:r w:rsidRPr="007F7188">
              <w:rPr>
                <w:rFonts w:ascii="Arial" w:hAnsi="Arial" w:cs="Arial"/>
                <w:b/>
                <w:bCs/>
              </w:rPr>
              <w:t>Tillverkare</w:t>
            </w:r>
          </w:p>
        </w:tc>
        <w:tc>
          <w:tcPr>
            <w:tcW w:w="2464" w:type="dxa"/>
            <w:shd w:val="clear" w:color="auto" w:fill="auto"/>
            <w:noWrap/>
            <w:vAlign w:val="center"/>
            <w:hideMark/>
          </w:tcPr>
          <w:p w:rsidR="007F7188" w:rsidRPr="007F7188" w:rsidRDefault="007E5449" w:rsidP="007E5449">
            <w:pPr>
              <w:jc w:val="right"/>
              <w:rPr>
                <w:rFonts w:ascii="Arial" w:hAnsi="Arial" w:cs="Arial"/>
                <w:b/>
                <w:bCs/>
              </w:rPr>
            </w:pPr>
            <w:r>
              <w:rPr>
                <w:rFonts w:ascii="Arial" w:hAnsi="Arial" w:cs="Arial"/>
                <w:b/>
                <w:bCs/>
              </w:rPr>
              <w:t>J</w:t>
            </w:r>
            <w:r w:rsidR="007F7188" w:rsidRPr="007F7188">
              <w:rPr>
                <w:rFonts w:ascii="Arial" w:hAnsi="Arial" w:cs="Arial"/>
                <w:b/>
                <w:bCs/>
              </w:rPr>
              <w:t>an-mar</w:t>
            </w:r>
            <w:r>
              <w:rPr>
                <w:rFonts w:ascii="Arial" w:hAnsi="Arial" w:cs="Arial"/>
                <w:b/>
                <w:bCs/>
              </w:rPr>
              <w:t>s</w:t>
            </w:r>
            <w:r w:rsidR="007F7188" w:rsidRPr="007F7188">
              <w:rPr>
                <w:rFonts w:ascii="Arial" w:hAnsi="Arial" w:cs="Arial"/>
                <w:b/>
                <w:bCs/>
              </w:rPr>
              <w:t xml:space="preserve"> 2011, </w:t>
            </w:r>
            <w:r>
              <w:rPr>
                <w:rFonts w:ascii="Arial" w:hAnsi="Arial" w:cs="Arial"/>
                <w:b/>
                <w:bCs/>
              </w:rPr>
              <w:t>a</w:t>
            </w:r>
            <w:r w:rsidR="007F7188" w:rsidRPr="007F7188">
              <w:rPr>
                <w:rFonts w:ascii="Arial" w:hAnsi="Arial" w:cs="Arial"/>
                <w:b/>
                <w:bCs/>
              </w:rPr>
              <w:t>ntal</w:t>
            </w:r>
          </w:p>
        </w:tc>
        <w:tc>
          <w:tcPr>
            <w:tcW w:w="1975" w:type="dxa"/>
            <w:shd w:val="clear" w:color="auto" w:fill="auto"/>
            <w:noWrap/>
            <w:vAlign w:val="center"/>
            <w:hideMark/>
          </w:tcPr>
          <w:p w:rsidR="007F7188" w:rsidRPr="007F7188" w:rsidRDefault="007E5449" w:rsidP="00CC1885">
            <w:pPr>
              <w:jc w:val="right"/>
              <w:rPr>
                <w:rFonts w:ascii="Arial" w:hAnsi="Arial" w:cs="Arial"/>
                <w:b/>
                <w:bCs/>
                <w:lang w:val="en-US"/>
              </w:rPr>
            </w:pPr>
            <w:r>
              <w:rPr>
                <w:rFonts w:ascii="Arial" w:hAnsi="Arial" w:cs="Arial"/>
                <w:b/>
                <w:bCs/>
                <w:lang w:val="en-US"/>
              </w:rPr>
              <w:t>Jan-m</w:t>
            </w:r>
            <w:r w:rsidR="007F7188" w:rsidRPr="007F7188">
              <w:rPr>
                <w:rFonts w:ascii="Arial" w:hAnsi="Arial" w:cs="Arial"/>
                <w:b/>
                <w:bCs/>
                <w:lang w:val="en-US"/>
              </w:rPr>
              <w:t>ar</w:t>
            </w:r>
            <w:r>
              <w:rPr>
                <w:rFonts w:ascii="Arial" w:hAnsi="Arial" w:cs="Arial"/>
                <w:b/>
                <w:bCs/>
                <w:lang w:val="en-US"/>
              </w:rPr>
              <w:t>s</w:t>
            </w:r>
            <w:r w:rsidR="007F7188" w:rsidRPr="007F7188">
              <w:rPr>
                <w:rFonts w:ascii="Arial" w:hAnsi="Arial" w:cs="Arial"/>
                <w:b/>
                <w:bCs/>
                <w:lang w:val="en-US"/>
              </w:rPr>
              <w:t xml:space="preserve"> 2011, %</w:t>
            </w:r>
          </w:p>
        </w:tc>
        <w:tc>
          <w:tcPr>
            <w:tcW w:w="1682" w:type="dxa"/>
            <w:shd w:val="clear" w:color="auto" w:fill="auto"/>
            <w:noWrap/>
            <w:vAlign w:val="center"/>
            <w:hideMark/>
          </w:tcPr>
          <w:p w:rsidR="007F7188" w:rsidRPr="007F7188" w:rsidRDefault="007F7188" w:rsidP="00CC1885">
            <w:pPr>
              <w:jc w:val="right"/>
              <w:rPr>
                <w:rFonts w:ascii="Arial" w:hAnsi="Arial" w:cs="Arial"/>
                <w:b/>
                <w:bCs/>
                <w:lang w:val="en-US"/>
              </w:rPr>
            </w:pPr>
            <w:r w:rsidRPr="007F7188">
              <w:rPr>
                <w:rFonts w:ascii="Arial" w:hAnsi="Arial" w:cs="Arial"/>
                <w:b/>
                <w:bCs/>
                <w:lang w:val="en-US"/>
              </w:rPr>
              <w:t>Helår 2010, %</w:t>
            </w:r>
          </w:p>
        </w:tc>
      </w:tr>
      <w:tr w:rsidR="007F7188" w:rsidRPr="007F7188" w:rsidTr="00CC1885">
        <w:trPr>
          <w:trHeight w:val="300"/>
        </w:trPr>
        <w:tc>
          <w:tcPr>
            <w:tcW w:w="1877" w:type="dxa"/>
            <w:shd w:val="clear" w:color="auto" w:fill="auto"/>
            <w:noWrap/>
            <w:vAlign w:val="bottom"/>
            <w:hideMark/>
          </w:tcPr>
          <w:p w:rsidR="007F7188" w:rsidRPr="007F7188" w:rsidRDefault="007F7188" w:rsidP="00CC1885">
            <w:pPr>
              <w:rPr>
                <w:rFonts w:ascii="Arial" w:hAnsi="Arial" w:cs="Arial"/>
                <w:bCs/>
                <w:lang w:val="en-US"/>
              </w:rPr>
            </w:pPr>
            <w:r w:rsidRPr="007F7188">
              <w:rPr>
                <w:rFonts w:ascii="Arial" w:hAnsi="Arial" w:cs="Arial"/>
                <w:bCs/>
                <w:lang w:val="en-US"/>
              </w:rPr>
              <w:t>EcoLog</w:t>
            </w:r>
          </w:p>
        </w:tc>
        <w:tc>
          <w:tcPr>
            <w:tcW w:w="2464"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6</w:t>
            </w:r>
          </w:p>
        </w:tc>
        <w:tc>
          <w:tcPr>
            <w:tcW w:w="1975"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6,7</w:t>
            </w:r>
          </w:p>
        </w:tc>
        <w:tc>
          <w:tcPr>
            <w:tcW w:w="1682"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4,5</w:t>
            </w:r>
          </w:p>
        </w:tc>
      </w:tr>
      <w:tr w:rsidR="007F7188" w:rsidRPr="007F7188" w:rsidTr="00CC1885">
        <w:trPr>
          <w:trHeight w:val="300"/>
        </w:trPr>
        <w:tc>
          <w:tcPr>
            <w:tcW w:w="1877" w:type="dxa"/>
            <w:shd w:val="clear" w:color="auto" w:fill="auto"/>
            <w:noWrap/>
            <w:vAlign w:val="bottom"/>
            <w:hideMark/>
          </w:tcPr>
          <w:p w:rsidR="007F7188" w:rsidRPr="007F7188" w:rsidRDefault="007F7188" w:rsidP="00CC1885">
            <w:pPr>
              <w:rPr>
                <w:rFonts w:ascii="Arial" w:hAnsi="Arial" w:cs="Arial"/>
                <w:bCs/>
                <w:lang w:val="en-US"/>
              </w:rPr>
            </w:pPr>
            <w:r w:rsidRPr="007F7188">
              <w:rPr>
                <w:rFonts w:ascii="Arial" w:hAnsi="Arial" w:cs="Arial"/>
                <w:bCs/>
                <w:lang w:val="en-US"/>
              </w:rPr>
              <w:t>Gremo</w:t>
            </w:r>
          </w:p>
        </w:tc>
        <w:tc>
          <w:tcPr>
            <w:tcW w:w="2464"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5</w:t>
            </w:r>
          </w:p>
        </w:tc>
        <w:tc>
          <w:tcPr>
            <w:tcW w:w="1975"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5,6</w:t>
            </w:r>
          </w:p>
        </w:tc>
        <w:tc>
          <w:tcPr>
            <w:tcW w:w="1682"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5,1</w:t>
            </w:r>
          </w:p>
        </w:tc>
      </w:tr>
      <w:tr w:rsidR="007F7188" w:rsidRPr="007F7188" w:rsidTr="00CC1885">
        <w:trPr>
          <w:trHeight w:val="300"/>
        </w:trPr>
        <w:tc>
          <w:tcPr>
            <w:tcW w:w="1877" w:type="dxa"/>
            <w:shd w:val="clear" w:color="auto" w:fill="auto"/>
            <w:noWrap/>
            <w:vAlign w:val="bottom"/>
            <w:hideMark/>
          </w:tcPr>
          <w:p w:rsidR="007F7188" w:rsidRPr="007F7188" w:rsidRDefault="007F7188" w:rsidP="00CC1885">
            <w:pPr>
              <w:rPr>
                <w:rFonts w:ascii="Arial" w:hAnsi="Arial" w:cs="Arial"/>
                <w:bCs/>
                <w:lang w:val="en-US"/>
              </w:rPr>
            </w:pPr>
            <w:r w:rsidRPr="007F7188">
              <w:rPr>
                <w:rFonts w:ascii="Arial" w:hAnsi="Arial" w:cs="Arial"/>
                <w:bCs/>
                <w:lang w:val="en-US"/>
              </w:rPr>
              <w:t>John Deere</w:t>
            </w:r>
          </w:p>
        </w:tc>
        <w:tc>
          <w:tcPr>
            <w:tcW w:w="2464"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47</w:t>
            </w:r>
          </w:p>
        </w:tc>
        <w:tc>
          <w:tcPr>
            <w:tcW w:w="1975"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52,8</w:t>
            </w:r>
          </w:p>
        </w:tc>
        <w:tc>
          <w:tcPr>
            <w:tcW w:w="1682"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37,7</w:t>
            </w:r>
          </w:p>
        </w:tc>
      </w:tr>
      <w:tr w:rsidR="007F7188" w:rsidRPr="007F7188" w:rsidTr="00CC1885">
        <w:trPr>
          <w:trHeight w:val="300"/>
        </w:trPr>
        <w:tc>
          <w:tcPr>
            <w:tcW w:w="1877" w:type="dxa"/>
            <w:shd w:val="clear" w:color="auto" w:fill="auto"/>
            <w:noWrap/>
            <w:vAlign w:val="bottom"/>
            <w:hideMark/>
          </w:tcPr>
          <w:p w:rsidR="007F7188" w:rsidRPr="007F7188" w:rsidRDefault="007F7188" w:rsidP="00CC1885">
            <w:pPr>
              <w:rPr>
                <w:rFonts w:ascii="Arial" w:hAnsi="Arial" w:cs="Arial"/>
                <w:bCs/>
                <w:lang w:val="en-US"/>
              </w:rPr>
            </w:pPr>
            <w:r w:rsidRPr="007F7188">
              <w:rPr>
                <w:rFonts w:ascii="Arial" w:hAnsi="Arial" w:cs="Arial"/>
                <w:bCs/>
                <w:lang w:val="en-US"/>
              </w:rPr>
              <w:t>Komatsu/Valmet</w:t>
            </w:r>
          </w:p>
        </w:tc>
        <w:tc>
          <w:tcPr>
            <w:tcW w:w="2464"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13</w:t>
            </w:r>
          </w:p>
        </w:tc>
        <w:tc>
          <w:tcPr>
            <w:tcW w:w="1975"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14,6</w:t>
            </w:r>
          </w:p>
        </w:tc>
        <w:tc>
          <w:tcPr>
            <w:tcW w:w="1682" w:type="dxa"/>
            <w:shd w:val="clear" w:color="auto" w:fill="auto"/>
            <w:noWrap/>
            <w:vAlign w:val="center"/>
            <w:hideMark/>
          </w:tcPr>
          <w:p w:rsidR="007F7188" w:rsidRPr="007F7188" w:rsidRDefault="007F7188" w:rsidP="00CC1885">
            <w:pPr>
              <w:jc w:val="right"/>
              <w:rPr>
                <w:rFonts w:ascii="Arial" w:hAnsi="Arial" w:cs="Arial"/>
                <w:bCs/>
                <w:lang w:val="en-US"/>
              </w:rPr>
            </w:pPr>
            <w:r w:rsidRPr="007F7188">
              <w:rPr>
                <w:rFonts w:ascii="Arial" w:hAnsi="Arial" w:cs="Arial"/>
                <w:bCs/>
                <w:lang w:val="en-US"/>
              </w:rPr>
              <w:t>24,3</w:t>
            </w:r>
          </w:p>
        </w:tc>
      </w:tr>
      <w:tr w:rsidR="002E706D" w:rsidRPr="007F7188" w:rsidTr="00CC1885">
        <w:trPr>
          <w:trHeight w:val="300"/>
        </w:trPr>
        <w:tc>
          <w:tcPr>
            <w:tcW w:w="1877" w:type="dxa"/>
            <w:shd w:val="clear" w:color="auto" w:fill="auto"/>
            <w:noWrap/>
            <w:vAlign w:val="bottom"/>
            <w:hideMark/>
          </w:tcPr>
          <w:p w:rsidR="002E706D" w:rsidRPr="007F7188" w:rsidRDefault="002E706D" w:rsidP="001944D7">
            <w:pPr>
              <w:rPr>
                <w:rFonts w:ascii="Arial" w:hAnsi="Arial" w:cs="Arial"/>
                <w:bCs/>
              </w:rPr>
            </w:pPr>
            <w:r w:rsidRPr="007F7188">
              <w:rPr>
                <w:rFonts w:ascii="Arial" w:hAnsi="Arial" w:cs="Arial"/>
                <w:bCs/>
              </w:rPr>
              <w:t>Logset</w:t>
            </w:r>
          </w:p>
        </w:tc>
        <w:tc>
          <w:tcPr>
            <w:tcW w:w="2464" w:type="dxa"/>
            <w:shd w:val="clear" w:color="auto" w:fill="auto"/>
            <w:noWrap/>
            <w:vAlign w:val="center"/>
            <w:hideMark/>
          </w:tcPr>
          <w:p w:rsidR="002E706D" w:rsidRPr="007F7188" w:rsidRDefault="002E706D" w:rsidP="001944D7">
            <w:pPr>
              <w:jc w:val="right"/>
              <w:rPr>
                <w:rFonts w:ascii="Arial" w:hAnsi="Arial" w:cs="Arial"/>
                <w:bCs/>
              </w:rPr>
            </w:pPr>
            <w:r w:rsidRPr="007F7188">
              <w:rPr>
                <w:rFonts w:ascii="Arial" w:hAnsi="Arial" w:cs="Arial"/>
                <w:bCs/>
              </w:rPr>
              <w:t>1</w:t>
            </w:r>
          </w:p>
        </w:tc>
        <w:tc>
          <w:tcPr>
            <w:tcW w:w="1975" w:type="dxa"/>
            <w:shd w:val="clear" w:color="auto" w:fill="auto"/>
            <w:noWrap/>
            <w:vAlign w:val="center"/>
            <w:hideMark/>
          </w:tcPr>
          <w:p w:rsidR="002E706D" w:rsidRPr="007F7188" w:rsidRDefault="002E706D" w:rsidP="001944D7">
            <w:pPr>
              <w:jc w:val="right"/>
              <w:rPr>
                <w:rFonts w:ascii="Arial" w:hAnsi="Arial" w:cs="Arial"/>
                <w:bCs/>
              </w:rPr>
            </w:pPr>
            <w:r w:rsidRPr="007F7188">
              <w:rPr>
                <w:rFonts w:ascii="Arial" w:hAnsi="Arial" w:cs="Arial"/>
                <w:bCs/>
              </w:rPr>
              <w:t>1,1</w:t>
            </w:r>
          </w:p>
        </w:tc>
        <w:tc>
          <w:tcPr>
            <w:tcW w:w="1682" w:type="dxa"/>
            <w:shd w:val="clear" w:color="auto" w:fill="auto"/>
            <w:noWrap/>
            <w:vAlign w:val="center"/>
            <w:hideMark/>
          </w:tcPr>
          <w:p w:rsidR="002E706D" w:rsidRPr="007F7188" w:rsidRDefault="002E706D" w:rsidP="001944D7">
            <w:pPr>
              <w:jc w:val="right"/>
              <w:rPr>
                <w:rFonts w:ascii="Arial" w:hAnsi="Arial" w:cs="Arial"/>
                <w:bCs/>
              </w:rPr>
            </w:pPr>
            <w:r w:rsidRPr="007F7188">
              <w:rPr>
                <w:rFonts w:ascii="Arial" w:hAnsi="Arial" w:cs="Arial"/>
                <w:bCs/>
              </w:rPr>
              <w:t>1,3</w:t>
            </w:r>
          </w:p>
        </w:tc>
      </w:tr>
      <w:tr w:rsidR="002E706D" w:rsidRPr="007F7188" w:rsidTr="00CC1885">
        <w:trPr>
          <w:trHeight w:val="300"/>
        </w:trPr>
        <w:tc>
          <w:tcPr>
            <w:tcW w:w="1877" w:type="dxa"/>
            <w:shd w:val="clear" w:color="auto" w:fill="auto"/>
            <w:noWrap/>
            <w:vAlign w:val="bottom"/>
            <w:hideMark/>
          </w:tcPr>
          <w:p w:rsidR="002E706D" w:rsidRPr="007F7188" w:rsidRDefault="002E706D" w:rsidP="00CC1885">
            <w:pPr>
              <w:rPr>
                <w:rFonts w:ascii="Arial" w:hAnsi="Arial" w:cs="Arial"/>
                <w:bCs/>
                <w:lang w:val="en-US"/>
              </w:rPr>
            </w:pPr>
            <w:r w:rsidRPr="007F7188">
              <w:rPr>
                <w:rFonts w:ascii="Arial" w:hAnsi="Arial" w:cs="Arial"/>
                <w:bCs/>
                <w:lang w:val="en-US"/>
              </w:rPr>
              <w:t>Ponsse</w:t>
            </w:r>
          </w:p>
        </w:tc>
        <w:tc>
          <w:tcPr>
            <w:tcW w:w="2464" w:type="dxa"/>
            <w:shd w:val="clear" w:color="auto" w:fill="auto"/>
            <w:noWrap/>
            <w:vAlign w:val="center"/>
            <w:hideMark/>
          </w:tcPr>
          <w:p w:rsidR="002E706D" w:rsidRPr="007F7188" w:rsidRDefault="002E706D" w:rsidP="00CC1885">
            <w:pPr>
              <w:jc w:val="right"/>
              <w:rPr>
                <w:rFonts w:ascii="Arial" w:hAnsi="Arial" w:cs="Arial"/>
                <w:bCs/>
                <w:lang w:val="en-US"/>
              </w:rPr>
            </w:pPr>
            <w:r w:rsidRPr="007F7188">
              <w:rPr>
                <w:rFonts w:ascii="Arial" w:hAnsi="Arial" w:cs="Arial"/>
                <w:bCs/>
                <w:lang w:val="en-US"/>
              </w:rPr>
              <w:t>4</w:t>
            </w:r>
          </w:p>
        </w:tc>
        <w:tc>
          <w:tcPr>
            <w:tcW w:w="1975" w:type="dxa"/>
            <w:shd w:val="clear" w:color="auto" w:fill="auto"/>
            <w:noWrap/>
            <w:vAlign w:val="center"/>
            <w:hideMark/>
          </w:tcPr>
          <w:p w:rsidR="002E706D" w:rsidRPr="007F7188" w:rsidRDefault="002E706D" w:rsidP="00CC1885">
            <w:pPr>
              <w:jc w:val="right"/>
              <w:rPr>
                <w:rFonts w:ascii="Arial" w:hAnsi="Arial" w:cs="Arial"/>
                <w:bCs/>
                <w:lang w:val="en-US"/>
              </w:rPr>
            </w:pPr>
            <w:r w:rsidRPr="007F7188">
              <w:rPr>
                <w:rFonts w:ascii="Arial" w:hAnsi="Arial" w:cs="Arial"/>
                <w:bCs/>
                <w:lang w:val="en-US"/>
              </w:rPr>
              <w:t>4,5</w:t>
            </w:r>
          </w:p>
        </w:tc>
        <w:tc>
          <w:tcPr>
            <w:tcW w:w="1682" w:type="dxa"/>
            <w:shd w:val="clear" w:color="auto" w:fill="auto"/>
            <w:noWrap/>
            <w:vAlign w:val="center"/>
            <w:hideMark/>
          </w:tcPr>
          <w:p w:rsidR="002E706D" w:rsidRPr="007F7188" w:rsidRDefault="002E706D" w:rsidP="00CC1885">
            <w:pPr>
              <w:jc w:val="right"/>
              <w:rPr>
                <w:rFonts w:ascii="Arial" w:hAnsi="Arial" w:cs="Arial"/>
                <w:bCs/>
              </w:rPr>
            </w:pPr>
            <w:r w:rsidRPr="007F7188">
              <w:rPr>
                <w:rFonts w:ascii="Arial" w:hAnsi="Arial" w:cs="Arial"/>
                <w:bCs/>
              </w:rPr>
              <w:t>12,1</w:t>
            </w:r>
          </w:p>
        </w:tc>
      </w:tr>
      <w:tr w:rsidR="002E706D" w:rsidRPr="007F7188" w:rsidTr="00CC1885">
        <w:trPr>
          <w:trHeight w:val="300"/>
        </w:trPr>
        <w:tc>
          <w:tcPr>
            <w:tcW w:w="1877" w:type="dxa"/>
            <w:shd w:val="clear" w:color="auto" w:fill="auto"/>
            <w:noWrap/>
            <w:vAlign w:val="bottom"/>
            <w:hideMark/>
          </w:tcPr>
          <w:p w:rsidR="002E706D" w:rsidRPr="007F7188" w:rsidRDefault="002E706D" w:rsidP="00CC1885">
            <w:pPr>
              <w:rPr>
                <w:rFonts w:ascii="Arial" w:hAnsi="Arial" w:cs="Arial"/>
                <w:bCs/>
              </w:rPr>
            </w:pPr>
            <w:r w:rsidRPr="007F7188">
              <w:rPr>
                <w:rFonts w:ascii="Arial" w:hAnsi="Arial" w:cs="Arial"/>
                <w:bCs/>
              </w:rPr>
              <w:t>Rottne</w:t>
            </w:r>
          </w:p>
        </w:tc>
        <w:tc>
          <w:tcPr>
            <w:tcW w:w="2464" w:type="dxa"/>
            <w:shd w:val="clear" w:color="auto" w:fill="auto"/>
            <w:noWrap/>
            <w:vAlign w:val="center"/>
            <w:hideMark/>
          </w:tcPr>
          <w:p w:rsidR="002E706D" w:rsidRPr="007F7188" w:rsidRDefault="002E706D" w:rsidP="00CC1885">
            <w:pPr>
              <w:jc w:val="right"/>
              <w:rPr>
                <w:rFonts w:ascii="Arial" w:hAnsi="Arial" w:cs="Arial"/>
                <w:bCs/>
              </w:rPr>
            </w:pPr>
            <w:r w:rsidRPr="007F7188">
              <w:rPr>
                <w:rFonts w:ascii="Arial" w:hAnsi="Arial" w:cs="Arial"/>
                <w:bCs/>
              </w:rPr>
              <w:t>12</w:t>
            </w:r>
          </w:p>
        </w:tc>
        <w:tc>
          <w:tcPr>
            <w:tcW w:w="1975" w:type="dxa"/>
            <w:shd w:val="clear" w:color="auto" w:fill="auto"/>
            <w:noWrap/>
            <w:vAlign w:val="center"/>
            <w:hideMark/>
          </w:tcPr>
          <w:p w:rsidR="002E706D" w:rsidRPr="007F7188" w:rsidRDefault="002E706D" w:rsidP="00CC1885">
            <w:pPr>
              <w:jc w:val="right"/>
              <w:rPr>
                <w:rFonts w:ascii="Arial" w:hAnsi="Arial" w:cs="Arial"/>
                <w:bCs/>
              </w:rPr>
            </w:pPr>
            <w:r w:rsidRPr="007F7188">
              <w:rPr>
                <w:rFonts w:ascii="Arial" w:hAnsi="Arial" w:cs="Arial"/>
                <w:bCs/>
              </w:rPr>
              <w:t>13,5</w:t>
            </w:r>
          </w:p>
        </w:tc>
        <w:tc>
          <w:tcPr>
            <w:tcW w:w="1682" w:type="dxa"/>
            <w:shd w:val="clear" w:color="auto" w:fill="auto"/>
            <w:noWrap/>
            <w:vAlign w:val="center"/>
            <w:hideMark/>
          </w:tcPr>
          <w:p w:rsidR="002E706D" w:rsidRPr="007F7188" w:rsidRDefault="002E706D" w:rsidP="00CC1885">
            <w:pPr>
              <w:jc w:val="right"/>
              <w:rPr>
                <w:rFonts w:ascii="Arial" w:hAnsi="Arial" w:cs="Arial"/>
                <w:bCs/>
              </w:rPr>
            </w:pPr>
            <w:r w:rsidRPr="007F7188">
              <w:rPr>
                <w:rFonts w:ascii="Arial" w:hAnsi="Arial" w:cs="Arial"/>
                <w:bCs/>
              </w:rPr>
              <w:t>13,1</w:t>
            </w:r>
          </w:p>
        </w:tc>
      </w:tr>
      <w:tr w:rsidR="002E706D" w:rsidRPr="007F7188" w:rsidTr="00CC1885">
        <w:trPr>
          <w:trHeight w:val="300"/>
        </w:trPr>
        <w:tc>
          <w:tcPr>
            <w:tcW w:w="1877" w:type="dxa"/>
            <w:shd w:val="clear" w:color="auto" w:fill="auto"/>
            <w:noWrap/>
            <w:vAlign w:val="bottom"/>
            <w:hideMark/>
          </w:tcPr>
          <w:p w:rsidR="002E706D" w:rsidRPr="007F7188" w:rsidRDefault="002E706D" w:rsidP="00CC1885">
            <w:pPr>
              <w:rPr>
                <w:rFonts w:ascii="Arial" w:hAnsi="Arial" w:cs="Arial"/>
                <w:bCs/>
              </w:rPr>
            </w:pPr>
            <w:r w:rsidRPr="007F7188">
              <w:rPr>
                <w:rFonts w:ascii="Arial" w:hAnsi="Arial" w:cs="Arial"/>
                <w:bCs/>
              </w:rPr>
              <w:t>Tigercat</w:t>
            </w:r>
          </w:p>
        </w:tc>
        <w:tc>
          <w:tcPr>
            <w:tcW w:w="2464" w:type="dxa"/>
            <w:shd w:val="clear" w:color="auto" w:fill="auto"/>
            <w:noWrap/>
            <w:vAlign w:val="center"/>
            <w:hideMark/>
          </w:tcPr>
          <w:p w:rsidR="002E706D" w:rsidRPr="007F7188" w:rsidRDefault="002E706D" w:rsidP="00CC1885">
            <w:pPr>
              <w:jc w:val="right"/>
              <w:rPr>
                <w:rFonts w:ascii="Arial" w:hAnsi="Arial" w:cs="Arial"/>
                <w:bCs/>
              </w:rPr>
            </w:pPr>
            <w:r w:rsidRPr="007F7188">
              <w:rPr>
                <w:rFonts w:ascii="Arial" w:hAnsi="Arial" w:cs="Arial"/>
                <w:bCs/>
              </w:rPr>
              <w:t>1</w:t>
            </w:r>
          </w:p>
        </w:tc>
        <w:tc>
          <w:tcPr>
            <w:tcW w:w="1975" w:type="dxa"/>
            <w:shd w:val="clear" w:color="auto" w:fill="auto"/>
            <w:noWrap/>
            <w:vAlign w:val="center"/>
            <w:hideMark/>
          </w:tcPr>
          <w:p w:rsidR="002E706D" w:rsidRPr="007F7188" w:rsidRDefault="002E706D" w:rsidP="00CC1885">
            <w:pPr>
              <w:jc w:val="right"/>
              <w:rPr>
                <w:rFonts w:ascii="Arial" w:hAnsi="Arial" w:cs="Arial"/>
                <w:bCs/>
              </w:rPr>
            </w:pPr>
            <w:r w:rsidRPr="007F7188">
              <w:rPr>
                <w:rFonts w:ascii="Arial" w:hAnsi="Arial" w:cs="Arial"/>
                <w:bCs/>
              </w:rPr>
              <w:t>1,1</w:t>
            </w:r>
          </w:p>
        </w:tc>
        <w:tc>
          <w:tcPr>
            <w:tcW w:w="1682" w:type="dxa"/>
            <w:shd w:val="clear" w:color="auto" w:fill="auto"/>
            <w:noWrap/>
            <w:vAlign w:val="center"/>
            <w:hideMark/>
          </w:tcPr>
          <w:p w:rsidR="002E706D" w:rsidRPr="007F7188" w:rsidRDefault="002E706D" w:rsidP="00CC1885">
            <w:pPr>
              <w:jc w:val="right"/>
              <w:rPr>
                <w:rFonts w:ascii="Arial" w:hAnsi="Arial" w:cs="Arial"/>
                <w:bCs/>
              </w:rPr>
            </w:pPr>
            <w:r w:rsidRPr="007F7188">
              <w:rPr>
                <w:rFonts w:ascii="Arial" w:hAnsi="Arial" w:cs="Arial"/>
                <w:bCs/>
              </w:rPr>
              <w:t>1,9</w:t>
            </w:r>
          </w:p>
        </w:tc>
      </w:tr>
      <w:tr w:rsidR="002E706D" w:rsidRPr="007F7188" w:rsidTr="00036916">
        <w:trPr>
          <w:trHeight w:val="300"/>
        </w:trPr>
        <w:tc>
          <w:tcPr>
            <w:tcW w:w="1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06D" w:rsidRPr="007F7188" w:rsidRDefault="002E706D" w:rsidP="00CC1885">
            <w:pPr>
              <w:rPr>
                <w:rFonts w:ascii="Arial" w:hAnsi="Arial" w:cs="Arial"/>
                <w:b/>
                <w:bCs/>
              </w:rPr>
            </w:pPr>
            <w:r w:rsidRPr="007F7188">
              <w:rPr>
                <w:rFonts w:ascii="Arial" w:hAnsi="Arial" w:cs="Arial"/>
                <w:b/>
                <w:bCs/>
              </w:rPr>
              <w:t>Totalt</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06D" w:rsidRPr="007F7188" w:rsidRDefault="002E706D" w:rsidP="00CC1885">
            <w:pPr>
              <w:jc w:val="right"/>
              <w:rPr>
                <w:rFonts w:ascii="Arial" w:hAnsi="Arial" w:cs="Arial"/>
                <w:b/>
                <w:bCs/>
              </w:rPr>
            </w:pPr>
            <w:r w:rsidRPr="007F7188">
              <w:rPr>
                <w:rFonts w:ascii="Arial" w:hAnsi="Arial" w:cs="Arial"/>
                <w:b/>
                <w:bCs/>
              </w:rPr>
              <w:t>89</w:t>
            </w: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06D" w:rsidRPr="007F7188" w:rsidRDefault="002E706D" w:rsidP="00CC1885">
            <w:pPr>
              <w:jc w:val="right"/>
              <w:rPr>
                <w:rFonts w:ascii="Arial" w:hAnsi="Arial" w:cs="Arial"/>
                <w:bCs/>
              </w:rPr>
            </w:pP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06D" w:rsidRPr="007F7188" w:rsidRDefault="002E706D" w:rsidP="00CC1885">
            <w:pPr>
              <w:jc w:val="right"/>
              <w:rPr>
                <w:rFonts w:ascii="Arial" w:hAnsi="Arial" w:cs="Arial"/>
                <w:bCs/>
              </w:rPr>
            </w:pPr>
          </w:p>
        </w:tc>
      </w:tr>
    </w:tbl>
    <w:p w:rsidR="007F7188" w:rsidRPr="007F7188" w:rsidRDefault="007F7188" w:rsidP="007F7188">
      <w:pPr>
        <w:spacing w:line="276" w:lineRule="auto"/>
        <w:rPr>
          <w:rFonts w:ascii="Arial" w:hAnsi="Arial" w:cs="Arial"/>
          <w:bCs/>
        </w:rPr>
      </w:pPr>
    </w:p>
    <w:p w:rsidR="007F7188" w:rsidRPr="007F7188" w:rsidRDefault="007F7188" w:rsidP="007F7188">
      <w:pPr>
        <w:spacing w:line="276" w:lineRule="auto"/>
        <w:rPr>
          <w:rFonts w:ascii="Arial" w:hAnsi="Arial" w:cs="Arial"/>
          <w:bCs/>
        </w:rPr>
      </w:pPr>
    </w:p>
    <w:p w:rsidR="007F7188" w:rsidRPr="007F7188" w:rsidRDefault="007A0608" w:rsidP="007F7188">
      <w:pPr>
        <w:spacing w:line="276" w:lineRule="auto"/>
        <w:rPr>
          <w:rFonts w:ascii="Arial" w:hAnsi="Arial" w:cs="Arial"/>
          <w:bCs/>
        </w:rPr>
      </w:pPr>
      <w:hyperlink r:id="rId9" w:history="1">
        <w:r w:rsidR="007F7188" w:rsidRPr="007F7188">
          <w:rPr>
            <w:rStyle w:val="Hyperlink"/>
            <w:rFonts w:ascii="Arial" w:hAnsi="Arial" w:cs="Arial"/>
            <w:b/>
            <w:bCs/>
          </w:rPr>
          <w:t>Skotarkartan.se</w:t>
        </w:r>
      </w:hyperlink>
      <w:r w:rsidR="007F7188" w:rsidRPr="007F7188">
        <w:rPr>
          <w:rFonts w:ascii="Arial" w:hAnsi="Arial" w:cs="Arial"/>
          <w:b/>
          <w:bCs/>
        </w:rPr>
        <w:t xml:space="preserve"> </w:t>
      </w:r>
      <w:r w:rsidR="007F7188" w:rsidRPr="007F7188">
        <w:rPr>
          <w:rFonts w:ascii="Arial" w:hAnsi="Arial" w:cs="Arial"/>
          <w:bCs/>
        </w:rPr>
        <w:t>är en webbsida som drivs av Elmias skogsavdelning och som presenterar nyregistrerade skotare på en Sverigekarta. Faktauppgifterna kommer från Transportstyrelsens registreringsdata.</w:t>
      </w:r>
    </w:p>
    <w:p w:rsidR="007F7188" w:rsidRPr="007F7188" w:rsidRDefault="007F7188" w:rsidP="007F7188">
      <w:pPr>
        <w:spacing w:line="276" w:lineRule="auto"/>
        <w:rPr>
          <w:rFonts w:ascii="Arial" w:hAnsi="Arial" w:cs="Arial"/>
          <w:bCs/>
        </w:rPr>
      </w:pPr>
    </w:p>
    <w:p w:rsidR="007F7188" w:rsidRPr="007F7188" w:rsidRDefault="007F7188" w:rsidP="007F7188">
      <w:pPr>
        <w:spacing w:line="276" w:lineRule="auto"/>
        <w:rPr>
          <w:rFonts w:ascii="Arial" w:hAnsi="Arial" w:cs="Arial"/>
          <w:bCs/>
        </w:rPr>
      </w:pPr>
    </w:p>
    <w:p w:rsidR="007F7188" w:rsidRDefault="007F7188" w:rsidP="007F7188">
      <w:pPr>
        <w:spacing w:line="276" w:lineRule="auto"/>
        <w:rPr>
          <w:rFonts w:ascii="Arial" w:hAnsi="Arial" w:cs="Arial"/>
          <w:bCs/>
        </w:rPr>
      </w:pPr>
    </w:p>
    <w:p w:rsidR="00D51AE1" w:rsidRPr="007F7188" w:rsidRDefault="00D51AE1" w:rsidP="007F7188">
      <w:pPr>
        <w:spacing w:line="276" w:lineRule="auto"/>
        <w:rPr>
          <w:rFonts w:ascii="Arial" w:hAnsi="Arial" w:cs="Arial"/>
          <w:bCs/>
        </w:rPr>
      </w:pPr>
      <w:r>
        <w:rPr>
          <w:rFonts w:ascii="Arial" w:hAnsi="Arial" w:cs="Arial"/>
          <w:bCs/>
          <w:noProof/>
          <w:lang w:eastAsia="sv-SE"/>
        </w:rPr>
        <w:drawing>
          <wp:inline distT="0" distB="0" distL="0" distR="0">
            <wp:extent cx="2603500" cy="1955800"/>
            <wp:effectExtent l="19050" t="0" r="6350" b="0"/>
            <wp:docPr id="3" name="Picture 2" descr="Logset-205px-Photo-Pjotr_Belinski-No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set-205px-Photo-Pjotr_Belinski-No2091.jpg"/>
                    <pic:cNvPicPr/>
                  </pic:nvPicPr>
                  <pic:blipFill>
                    <a:blip r:embed="rId8" cstate="print"/>
                    <a:stretch>
                      <a:fillRect/>
                    </a:stretch>
                  </pic:blipFill>
                  <pic:spPr>
                    <a:xfrm>
                      <a:off x="0" y="0"/>
                      <a:ext cx="2603500" cy="1955800"/>
                    </a:xfrm>
                    <a:prstGeom prst="rect">
                      <a:avLst/>
                    </a:prstGeom>
                  </pic:spPr>
                </pic:pic>
              </a:graphicData>
            </a:graphic>
          </wp:inline>
        </w:drawing>
      </w:r>
    </w:p>
    <w:p w:rsidR="007F7188" w:rsidRPr="007F7188" w:rsidRDefault="007F7188" w:rsidP="007F7188">
      <w:pPr>
        <w:spacing w:line="276" w:lineRule="auto"/>
        <w:rPr>
          <w:rFonts w:ascii="Arial" w:hAnsi="Arial" w:cs="Arial"/>
          <w:bCs/>
          <w:i/>
        </w:rPr>
      </w:pPr>
      <w:r w:rsidRPr="007F7188">
        <w:rPr>
          <w:rFonts w:ascii="Arial" w:hAnsi="Arial" w:cs="Arial"/>
          <w:bCs/>
          <w:i/>
        </w:rPr>
        <w:t>Nu finns även Logsets skotare med på skotarkartan.se</w:t>
      </w:r>
      <w:r w:rsidR="007D00FD">
        <w:rPr>
          <w:rFonts w:ascii="Arial" w:hAnsi="Arial" w:cs="Arial"/>
          <w:bCs/>
          <w:i/>
        </w:rPr>
        <w:t>. Foto: Pjotr Belinski</w:t>
      </w:r>
    </w:p>
    <w:p w:rsidR="007F7188" w:rsidRDefault="007F7188" w:rsidP="007F7188">
      <w:pPr>
        <w:spacing w:line="276" w:lineRule="auto"/>
        <w:rPr>
          <w:rFonts w:ascii="Arial" w:hAnsi="Arial" w:cs="Arial"/>
          <w:bCs/>
        </w:rPr>
      </w:pPr>
    </w:p>
    <w:p w:rsidR="007F7188" w:rsidRDefault="007F7188" w:rsidP="007F7188">
      <w:pPr>
        <w:spacing w:line="276" w:lineRule="auto"/>
        <w:rPr>
          <w:rFonts w:ascii="Arial" w:hAnsi="Arial" w:cs="Arial"/>
          <w:bCs/>
        </w:rPr>
      </w:pPr>
    </w:p>
    <w:p w:rsidR="007F7188" w:rsidRDefault="007F7188" w:rsidP="007F7188">
      <w:pPr>
        <w:spacing w:line="276" w:lineRule="auto"/>
      </w:pPr>
    </w:p>
    <w:p w:rsidR="007F7188" w:rsidRDefault="007F7188" w:rsidP="007F7188">
      <w:pPr>
        <w:spacing w:line="276" w:lineRule="auto"/>
      </w:pPr>
    </w:p>
    <w:p w:rsidR="007F7188" w:rsidRDefault="007F7188" w:rsidP="007F7188">
      <w:pPr>
        <w:spacing w:line="276" w:lineRule="auto"/>
      </w:pPr>
      <w:r>
        <w:t xml:space="preserve"> </w:t>
      </w:r>
    </w:p>
    <w:p w:rsidR="007F7188" w:rsidRDefault="007F7188" w:rsidP="007F7188">
      <w:pPr>
        <w:spacing w:line="276" w:lineRule="auto"/>
      </w:pPr>
    </w:p>
    <w:p w:rsidR="000C66BD" w:rsidRPr="008504ED" w:rsidRDefault="000C66BD" w:rsidP="007F7188">
      <w:pPr>
        <w:rPr>
          <w:rFonts w:ascii="Arial" w:hAnsi="Arial" w:cs="Arial"/>
          <w:bCs/>
          <w:sz w:val="22"/>
          <w:szCs w:val="22"/>
        </w:rPr>
      </w:pPr>
    </w:p>
    <w:sectPr w:rsidR="000C66BD" w:rsidRPr="008504ED" w:rsidSect="00804A64">
      <w:headerReference w:type="default" r:id="rId10"/>
      <w:footerReference w:type="default" r:id="rId11"/>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FB" w:rsidRDefault="006B4EFB">
      <w:r>
        <w:separator/>
      </w:r>
    </w:p>
  </w:endnote>
  <w:endnote w:type="continuationSeparator" w:id="0">
    <w:p w:rsidR="006B4EFB" w:rsidRDefault="006B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FB" w:rsidRDefault="006B4EFB" w:rsidP="0015150F">
    <w:pPr>
      <w:rPr>
        <w:rFonts w:ascii="Arial" w:hAnsi="Arial"/>
      </w:rPr>
    </w:pPr>
    <w:r>
      <w:rPr>
        <w:rFonts w:ascii="Arial" w:hAnsi="Arial"/>
      </w:rPr>
      <w:t xml:space="preserve">____________________________________________________________________________________ </w:t>
    </w:r>
  </w:p>
  <w:p w:rsidR="006B4EFB" w:rsidRDefault="006B4EFB"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6B4EFB" w:rsidRPr="007F7188" w:rsidRDefault="006B4EFB" w:rsidP="0015150F">
    <w:pPr>
      <w:rPr>
        <w:rFonts w:ascii="Arial" w:hAnsi="Arial"/>
        <w:i/>
      </w:rPr>
    </w:pPr>
    <w:r w:rsidRPr="007F7188">
      <w:rPr>
        <w:rFonts w:ascii="Arial" w:hAnsi="Arial"/>
      </w:rPr>
      <w:t>Elmia AB, Box 6066, SE-550 06 Jönköping, Sweden, Tel: +46 36 15 20 00, Fax: +46 36 16 46 92</w:t>
    </w:r>
    <w:r w:rsidRPr="007F7188">
      <w:rPr>
        <w:rFonts w:ascii="Arial" w:hAnsi="Arial"/>
      </w:rPr>
      <w:br/>
      <w:t xml:space="preserve">För mer information: Per Jonsson, projektledare. </w:t>
    </w:r>
    <w:hyperlink r:id="rId1" w:history="1">
      <w:r w:rsidRPr="007F7188">
        <w:rPr>
          <w:rStyle w:val="Hyperlink"/>
          <w:rFonts w:ascii="Arial" w:hAnsi="Arial"/>
        </w:rPr>
        <w:t>per.jonsson@elmia.se</w:t>
      </w:r>
    </w:hyperlink>
    <w:r w:rsidRPr="007F7188">
      <w:rPr>
        <w:rFonts w:ascii="Arial" w:hAnsi="Arial"/>
        <w:i/>
      </w:rPr>
      <w:t xml:space="preserve">. </w:t>
    </w:r>
    <w:r w:rsidR="007F7188" w:rsidRPr="007F7188">
      <w:rPr>
        <w:rFonts w:ascii="Arial" w:hAnsi="Arial"/>
      </w:rPr>
      <w:t>036-15 21 93.</w:t>
    </w:r>
    <w:r w:rsidR="007F7188">
      <w:rPr>
        <w:rFonts w:ascii="Arial" w:hAnsi="Arial"/>
        <w:i/>
      </w:rPr>
      <w:t xml:space="preserve"> </w:t>
    </w:r>
    <w:r w:rsidRPr="007F7188">
      <w:rPr>
        <w:rFonts w:ascii="Arial" w:hAnsi="Arial"/>
      </w:rPr>
      <w:t>Artiklar och bilder finns att ladda ner från</w:t>
    </w:r>
    <w:r w:rsidRPr="007F7188">
      <w:rPr>
        <w:rFonts w:ascii="Arial" w:hAnsi="Arial"/>
        <w:i/>
      </w:rPr>
      <w:t xml:space="preserve"> </w:t>
    </w:r>
    <w:hyperlink r:id="rId2" w:history="1">
      <w:r w:rsidRPr="007F7188">
        <w:rPr>
          <w:rStyle w:val="Hyperlink"/>
          <w:rFonts w:ascii="Arial" w:hAnsi="Arial"/>
        </w:rPr>
        <w:t>www.skogselmia.se</w:t>
      </w:r>
    </w:hyperlink>
    <w:r w:rsidRPr="007F7188">
      <w:rPr>
        <w:rFonts w:ascii="Arial" w:hAnsi="Arial"/>
      </w:rPr>
      <w:t>. Klicka på fliken ”För press”.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FB" w:rsidRDefault="006B4EFB">
      <w:r>
        <w:separator/>
      </w:r>
    </w:p>
  </w:footnote>
  <w:footnote w:type="continuationSeparator" w:id="0">
    <w:p w:rsidR="006B4EFB" w:rsidRDefault="006B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FB" w:rsidRDefault="007A0608" w:rsidP="0015150F">
    <w:pPr>
      <w:pStyle w:val="Header"/>
      <w:jc w:val="right"/>
    </w:pPr>
    <w:sdt>
      <w:sdtPr>
        <w:id w:val="5063528"/>
        <w:docPartObj>
          <w:docPartGallery w:val="Page Numbers (Margins)"/>
          <w:docPartUnique/>
        </w:docPartObj>
      </w:sdtPr>
      <w:sdtContent>
        <w:r>
          <w:rPr>
            <w:noProof/>
            <w:lang w:eastAsia="zh-TW"/>
          </w:rPr>
          <w:pict>
            <v:rect id="_x0000_s55297" style="position:absolute;left:0;text-align:left;margin-left:2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6B4EFB" w:rsidRDefault="007A0608">
                    <w:pPr>
                      <w:pBdr>
                        <w:bottom w:val="single" w:sz="4" w:space="1" w:color="auto"/>
                      </w:pBdr>
                    </w:pPr>
                    <w:fldSimple w:instr=" PAGE   \* MERGEFORMAT ">
                      <w:r w:rsidR="007D00FD">
                        <w:rPr>
                          <w:noProof/>
                        </w:rPr>
                        <w:t>2</w:t>
                      </w:r>
                    </w:fldSimple>
                  </w:p>
                </w:txbxContent>
              </v:textbox>
              <w10:wrap anchorx="page" anchory="margin"/>
            </v:rect>
          </w:pict>
        </w:r>
      </w:sdtContent>
    </w:sdt>
    <w:r w:rsidR="006B4EFB">
      <w:rPr>
        <w:noProof/>
        <w:lang w:eastAsia="sv-SE"/>
      </w:rPr>
      <w:drawing>
        <wp:inline distT="0" distB="0" distL="0" distR="0">
          <wp:extent cx="1352550" cy="1274817"/>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352550" cy="1274817"/>
                  </a:xfrm>
                  <a:prstGeom prst="rect">
                    <a:avLst/>
                  </a:prstGeom>
                  <a:noFill/>
                  <a:ln w="9525">
                    <a:noFill/>
                    <a:miter lim="800000"/>
                    <a:headEnd/>
                    <a:tailEnd/>
                  </a:ln>
                </pic:spPr>
              </pic:pic>
            </a:graphicData>
          </a:graphic>
        </wp:inline>
      </w:drawing>
    </w:r>
    <w:r w:rsidR="006B4EFB">
      <w:t xml:space="preserve"> </w:t>
    </w:r>
  </w:p>
  <w:p w:rsidR="006B4EFB" w:rsidRDefault="006B4EFB"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5299"/>
    <o:shapelayout v:ext="edit">
      <o:idmap v:ext="edit" data="54"/>
    </o:shapelayout>
  </w:hdrShapeDefaults>
  <w:footnotePr>
    <w:footnote w:id="-1"/>
    <w:footnote w:id="0"/>
  </w:footnotePr>
  <w:endnotePr>
    <w:endnote w:id="-1"/>
    <w:endnote w:id="0"/>
  </w:endnotePr>
  <w:compat/>
  <w:rsids>
    <w:rsidRoot w:val="008B5E54"/>
    <w:rsid w:val="000461C6"/>
    <w:rsid w:val="00054526"/>
    <w:rsid w:val="00054C35"/>
    <w:rsid w:val="00082793"/>
    <w:rsid w:val="0009582B"/>
    <w:rsid w:val="000B3E79"/>
    <w:rsid w:val="000C2953"/>
    <w:rsid w:val="000C66BD"/>
    <w:rsid w:val="000E5614"/>
    <w:rsid w:val="00106D74"/>
    <w:rsid w:val="00110B08"/>
    <w:rsid w:val="001303BB"/>
    <w:rsid w:val="00132793"/>
    <w:rsid w:val="00150084"/>
    <w:rsid w:val="0015150F"/>
    <w:rsid w:val="001C6DF3"/>
    <w:rsid w:val="001E771D"/>
    <w:rsid w:val="001F56C8"/>
    <w:rsid w:val="00201A5F"/>
    <w:rsid w:val="00217B9C"/>
    <w:rsid w:val="0026323E"/>
    <w:rsid w:val="00271AF4"/>
    <w:rsid w:val="0028661A"/>
    <w:rsid w:val="002B49E9"/>
    <w:rsid w:val="002B6F33"/>
    <w:rsid w:val="002C3186"/>
    <w:rsid w:val="002D201C"/>
    <w:rsid w:val="002E706D"/>
    <w:rsid w:val="003041E9"/>
    <w:rsid w:val="00315922"/>
    <w:rsid w:val="0032517D"/>
    <w:rsid w:val="00332FD6"/>
    <w:rsid w:val="003419BE"/>
    <w:rsid w:val="003540EC"/>
    <w:rsid w:val="003804F5"/>
    <w:rsid w:val="003820C5"/>
    <w:rsid w:val="00386C8F"/>
    <w:rsid w:val="003A2C18"/>
    <w:rsid w:val="003F37D8"/>
    <w:rsid w:val="003F50D5"/>
    <w:rsid w:val="003F758A"/>
    <w:rsid w:val="00406E1B"/>
    <w:rsid w:val="0042725C"/>
    <w:rsid w:val="004401BE"/>
    <w:rsid w:val="0045412B"/>
    <w:rsid w:val="00460CDF"/>
    <w:rsid w:val="00461F9B"/>
    <w:rsid w:val="004B074B"/>
    <w:rsid w:val="004E0C4B"/>
    <w:rsid w:val="004E2AAA"/>
    <w:rsid w:val="005213E6"/>
    <w:rsid w:val="005622D1"/>
    <w:rsid w:val="00574B39"/>
    <w:rsid w:val="00575E21"/>
    <w:rsid w:val="00581B33"/>
    <w:rsid w:val="005A6959"/>
    <w:rsid w:val="005B0F4C"/>
    <w:rsid w:val="005B4148"/>
    <w:rsid w:val="005C02DD"/>
    <w:rsid w:val="005D63B0"/>
    <w:rsid w:val="005E1556"/>
    <w:rsid w:val="005E21CC"/>
    <w:rsid w:val="00603191"/>
    <w:rsid w:val="0060792A"/>
    <w:rsid w:val="006177D2"/>
    <w:rsid w:val="00623F83"/>
    <w:rsid w:val="006453C7"/>
    <w:rsid w:val="00646A96"/>
    <w:rsid w:val="00656A70"/>
    <w:rsid w:val="006674D6"/>
    <w:rsid w:val="006851D7"/>
    <w:rsid w:val="006B04A0"/>
    <w:rsid w:val="006B4EFB"/>
    <w:rsid w:val="006C6A07"/>
    <w:rsid w:val="006D6818"/>
    <w:rsid w:val="006D7ACC"/>
    <w:rsid w:val="006E0181"/>
    <w:rsid w:val="0070180E"/>
    <w:rsid w:val="00722B08"/>
    <w:rsid w:val="00723B24"/>
    <w:rsid w:val="00743DEA"/>
    <w:rsid w:val="00744B4E"/>
    <w:rsid w:val="00766AC7"/>
    <w:rsid w:val="00774112"/>
    <w:rsid w:val="007A0608"/>
    <w:rsid w:val="007B0680"/>
    <w:rsid w:val="007C6933"/>
    <w:rsid w:val="007D00FD"/>
    <w:rsid w:val="007E4EA7"/>
    <w:rsid w:val="007E5449"/>
    <w:rsid w:val="007F7188"/>
    <w:rsid w:val="007F7A53"/>
    <w:rsid w:val="00802276"/>
    <w:rsid w:val="00804A64"/>
    <w:rsid w:val="008463BF"/>
    <w:rsid w:val="008504ED"/>
    <w:rsid w:val="00861BAB"/>
    <w:rsid w:val="008631F3"/>
    <w:rsid w:val="008B5E54"/>
    <w:rsid w:val="008E1942"/>
    <w:rsid w:val="008E322C"/>
    <w:rsid w:val="009011F9"/>
    <w:rsid w:val="00907874"/>
    <w:rsid w:val="009220DD"/>
    <w:rsid w:val="00926B8E"/>
    <w:rsid w:val="00932900"/>
    <w:rsid w:val="00944926"/>
    <w:rsid w:val="00952882"/>
    <w:rsid w:val="009572E4"/>
    <w:rsid w:val="00963B20"/>
    <w:rsid w:val="00976F47"/>
    <w:rsid w:val="009920FC"/>
    <w:rsid w:val="009F1E19"/>
    <w:rsid w:val="00A00A11"/>
    <w:rsid w:val="00A340EB"/>
    <w:rsid w:val="00A51D58"/>
    <w:rsid w:val="00A564F3"/>
    <w:rsid w:val="00A570BB"/>
    <w:rsid w:val="00A94F30"/>
    <w:rsid w:val="00AB11AA"/>
    <w:rsid w:val="00AB2015"/>
    <w:rsid w:val="00AB2FC0"/>
    <w:rsid w:val="00AC3917"/>
    <w:rsid w:val="00AD2358"/>
    <w:rsid w:val="00B01DE3"/>
    <w:rsid w:val="00B07931"/>
    <w:rsid w:val="00B431BA"/>
    <w:rsid w:val="00B46867"/>
    <w:rsid w:val="00B728A9"/>
    <w:rsid w:val="00B75E34"/>
    <w:rsid w:val="00B91DA9"/>
    <w:rsid w:val="00BA0795"/>
    <w:rsid w:val="00BB3245"/>
    <w:rsid w:val="00BD181C"/>
    <w:rsid w:val="00BD4B96"/>
    <w:rsid w:val="00BE1DED"/>
    <w:rsid w:val="00BE3E0A"/>
    <w:rsid w:val="00BE6000"/>
    <w:rsid w:val="00C11BC8"/>
    <w:rsid w:val="00C445AE"/>
    <w:rsid w:val="00C47712"/>
    <w:rsid w:val="00C544AA"/>
    <w:rsid w:val="00CA74F4"/>
    <w:rsid w:val="00CE6AFB"/>
    <w:rsid w:val="00CF35C0"/>
    <w:rsid w:val="00D06B9D"/>
    <w:rsid w:val="00D169F9"/>
    <w:rsid w:val="00D27905"/>
    <w:rsid w:val="00D350CE"/>
    <w:rsid w:val="00D51AE1"/>
    <w:rsid w:val="00D53DCF"/>
    <w:rsid w:val="00D56EF0"/>
    <w:rsid w:val="00D61F21"/>
    <w:rsid w:val="00D9375E"/>
    <w:rsid w:val="00DB1E33"/>
    <w:rsid w:val="00DC096A"/>
    <w:rsid w:val="00DC24C6"/>
    <w:rsid w:val="00DD0C99"/>
    <w:rsid w:val="00E01F8E"/>
    <w:rsid w:val="00E03F8B"/>
    <w:rsid w:val="00E1113D"/>
    <w:rsid w:val="00E133F1"/>
    <w:rsid w:val="00E14171"/>
    <w:rsid w:val="00E3261F"/>
    <w:rsid w:val="00E650FB"/>
    <w:rsid w:val="00E7680A"/>
    <w:rsid w:val="00E946F9"/>
    <w:rsid w:val="00E95D74"/>
    <w:rsid w:val="00EA3141"/>
    <w:rsid w:val="00EB0FEC"/>
    <w:rsid w:val="00EB5EFB"/>
    <w:rsid w:val="00EB705B"/>
    <w:rsid w:val="00ED5025"/>
    <w:rsid w:val="00EE3535"/>
    <w:rsid w:val="00F014BE"/>
    <w:rsid w:val="00F13328"/>
    <w:rsid w:val="00F23356"/>
    <w:rsid w:val="00F25890"/>
    <w:rsid w:val="00F41AED"/>
    <w:rsid w:val="00F60C3B"/>
    <w:rsid w:val="00F864CC"/>
    <w:rsid w:val="00F9593B"/>
    <w:rsid w:val="00FA3B77"/>
    <w:rsid w:val="00FB1D8F"/>
    <w:rsid w:val="00FC1E9E"/>
    <w:rsid w:val="00FE3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link w:val="FooterChar"/>
    <w:uiPriority w:val="99"/>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 w:type="paragraph" w:styleId="ListParagraph">
    <w:name w:val="List Paragraph"/>
    <w:basedOn w:val="Normal"/>
    <w:uiPriority w:val="34"/>
    <w:qFormat/>
    <w:rsid w:val="00150084"/>
    <w:pPr>
      <w:ind w:left="720"/>
      <w:contextualSpacing/>
    </w:pPr>
  </w:style>
  <w:style w:type="character" w:customStyle="1" w:styleId="imagetext2">
    <w:name w:val="imagetext2"/>
    <w:basedOn w:val="DefaultParagraphFont"/>
    <w:rsid w:val="00FB1D8F"/>
    <w:rPr>
      <w:color w:val="999999"/>
      <w:shd w:val="clear" w:color="auto" w:fill="EEEEEE"/>
    </w:rPr>
  </w:style>
  <w:style w:type="character" w:customStyle="1" w:styleId="FooterChar">
    <w:name w:val="Footer Char"/>
    <w:basedOn w:val="DefaultParagraphFont"/>
    <w:link w:val="Footer"/>
    <w:uiPriority w:val="99"/>
    <w:rsid w:val="005B4148"/>
    <w:rPr>
      <w:lang w:eastAsia="en-US"/>
    </w:rPr>
  </w:style>
  <w:style w:type="paragraph" w:customStyle="1" w:styleId="BrdtextA">
    <w:name w:val="Brödtext A"/>
    <w:autoRedefine/>
    <w:rsid w:val="008504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Helvetica" w:eastAsia="ヒラギノ角ゴ Pro W3" w:hAnsi="Helvetica"/>
      <w:b/>
      <w:color w:val="000000"/>
      <w:sz w:val="46"/>
    </w:r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292635026">
      <w:bodyDiv w:val="1"/>
      <w:marLeft w:val="0"/>
      <w:marRight w:val="0"/>
      <w:marTop w:val="0"/>
      <w:marBottom w:val="0"/>
      <w:divBdr>
        <w:top w:val="none" w:sz="0" w:space="0" w:color="auto"/>
        <w:left w:val="none" w:sz="0" w:space="0" w:color="auto"/>
        <w:bottom w:val="none" w:sz="0" w:space="0" w:color="auto"/>
        <w:right w:val="none" w:sz="0" w:space="0" w:color="auto"/>
      </w:divBdr>
      <w:divsChild>
        <w:div w:id="272327304">
          <w:marLeft w:val="0"/>
          <w:marRight w:val="0"/>
          <w:marTop w:val="150"/>
          <w:marBottom w:val="150"/>
          <w:divBdr>
            <w:top w:val="none" w:sz="0" w:space="0" w:color="auto"/>
            <w:left w:val="none" w:sz="0" w:space="0" w:color="auto"/>
            <w:bottom w:val="none" w:sz="0" w:space="0" w:color="auto"/>
            <w:right w:val="none" w:sz="0" w:space="0" w:color="auto"/>
          </w:divBdr>
          <w:divsChild>
            <w:div w:id="1323198882">
              <w:marLeft w:val="150"/>
              <w:marRight w:val="0"/>
              <w:marTop w:val="0"/>
              <w:marBottom w:val="0"/>
              <w:divBdr>
                <w:top w:val="none" w:sz="0" w:space="0" w:color="auto"/>
                <w:left w:val="none" w:sz="0" w:space="0" w:color="auto"/>
                <w:bottom w:val="none" w:sz="0" w:space="0" w:color="auto"/>
                <w:right w:val="none" w:sz="0" w:space="0" w:color="auto"/>
              </w:divBdr>
              <w:divsChild>
                <w:div w:id="1473281211">
                  <w:marLeft w:val="0"/>
                  <w:marRight w:val="0"/>
                  <w:marTop w:val="0"/>
                  <w:marBottom w:val="0"/>
                  <w:divBdr>
                    <w:top w:val="none" w:sz="0" w:space="0" w:color="auto"/>
                    <w:left w:val="none" w:sz="0" w:space="0" w:color="auto"/>
                    <w:bottom w:val="none" w:sz="0" w:space="0" w:color="auto"/>
                    <w:right w:val="none" w:sz="0" w:space="0" w:color="auto"/>
                  </w:divBdr>
                  <w:divsChild>
                    <w:div w:id="1176307631">
                      <w:marLeft w:val="0"/>
                      <w:marRight w:val="0"/>
                      <w:marTop w:val="0"/>
                      <w:marBottom w:val="0"/>
                      <w:divBdr>
                        <w:top w:val="none" w:sz="0" w:space="0" w:color="auto"/>
                        <w:left w:val="none" w:sz="0" w:space="0" w:color="auto"/>
                        <w:bottom w:val="none" w:sz="0" w:space="0" w:color="auto"/>
                        <w:right w:val="none" w:sz="0" w:space="0" w:color="auto"/>
                      </w:divBdr>
                      <w:divsChild>
                        <w:div w:id="2137480374">
                          <w:marLeft w:val="0"/>
                          <w:marRight w:val="0"/>
                          <w:marTop w:val="0"/>
                          <w:marBottom w:val="0"/>
                          <w:divBdr>
                            <w:top w:val="none" w:sz="0" w:space="0" w:color="auto"/>
                            <w:left w:val="none" w:sz="0" w:space="0" w:color="auto"/>
                            <w:bottom w:val="none" w:sz="0" w:space="0" w:color="auto"/>
                            <w:right w:val="none" w:sz="0" w:space="0" w:color="auto"/>
                          </w:divBdr>
                          <w:divsChild>
                            <w:div w:id="654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1013">
      <w:bodyDiv w:val="1"/>
      <w:marLeft w:val="0"/>
      <w:marRight w:val="0"/>
      <w:marTop w:val="0"/>
      <w:marBottom w:val="0"/>
      <w:divBdr>
        <w:top w:val="none" w:sz="0" w:space="0" w:color="auto"/>
        <w:left w:val="none" w:sz="0" w:space="0" w:color="auto"/>
        <w:bottom w:val="none" w:sz="0" w:space="0" w:color="auto"/>
        <w:right w:val="none" w:sz="0" w:space="0" w:color="auto"/>
      </w:divBdr>
      <w:divsChild>
        <w:div w:id="1100950568">
          <w:marLeft w:val="0"/>
          <w:marRight w:val="0"/>
          <w:marTop w:val="150"/>
          <w:marBottom w:val="150"/>
          <w:divBdr>
            <w:top w:val="none" w:sz="0" w:space="0" w:color="auto"/>
            <w:left w:val="none" w:sz="0" w:space="0" w:color="auto"/>
            <w:bottom w:val="none" w:sz="0" w:space="0" w:color="auto"/>
            <w:right w:val="none" w:sz="0" w:space="0" w:color="auto"/>
          </w:divBdr>
          <w:divsChild>
            <w:div w:id="186456431">
              <w:marLeft w:val="150"/>
              <w:marRight w:val="0"/>
              <w:marTop w:val="0"/>
              <w:marBottom w:val="0"/>
              <w:divBdr>
                <w:top w:val="none" w:sz="0" w:space="0" w:color="auto"/>
                <w:left w:val="none" w:sz="0" w:space="0" w:color="auto"/>
                <w:bottom w:val="none" w:sz="0" w:space="0" w:color="auto"/>
                <w:right w:val="none" w:sz="0" w:space="0" w:color="auto"/>
              </w:divBdr>
              <w:divsChild>
                <w:div w:id="9793824">
                  <w:marLeft w:val="0"/>
                  <w:marRight w:val="0"/>
                  <w:marTop w:val="0"/>
                  <w:marBottom w:val="0"/>
                  <w:divBdr>
                    <w:top w:val="none" w:sz="0" w:space="0" w:color="auto"/>
                    <w:left w:val="none" w:sz="0" w:space="0" w:color="auto"/>
                    <w:bottom w:val="none" w:sz="0" w:space="0" w:color="auto"/>
                    <w:right w:val="none" w:sz="0" w:space="0" w:color="auto"/>
                  </w:divBdr>
                  <w:divsChild>
                    <w:div w:id="1812163638">
                      <w:marLeft w:val="0"/>
                      <w:marRight w:val="0"/>
                      <w:marTop w:val="0"/>
                      <w:marBottom w:val="0"/>
                      <w:divBdr>
                        <w:top w:val="none" w:sz="0" w:space="0" w:color="auto"/>
                        <w:left w:val="none" w:sz="0" w:space="0" w:color="auto"/>
                        <w:bottom w:val="none" w:sz="0" w:space="0" w:color="auto"/>
                        <w:right w:val="none" w:sz="0" w:space="0" w:color="auto"/>
                      </w:divBdr>
                      <w:divsChild>
                        <w:div w:id="757020765">
                          <w:marLeft w:val="0"/>
                          <w:marRight w:val="0"/>
                          <w:marTop w:val="0"/>
                          <w:marBottom w:val="0"/>
                          <w:divBdr>
                            <w:top w:val="none" w:sz="0" w:space="0" w:color="auto"/>
                            <w:left w:val="none" w:sz="0" w:space="0" w:color="auto"/>
                            <w:bottom w:val="none" w:sz="0" w:space="0" w:color="auto"/>
                            <w:right w:val="none" w:sz="0" w:space="0" w:color="auto"/>
                          </w:divBdr>
                          <w:divsChild>
                            <w:div w:id="125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3181">
      <w:bodyDiv w:val="1"/>
      <w:marLeft w:val="0"/>
      <w:marRight w:val="0"/>
      <w:marTop w:val="0"/>
      <w:marBottom w:val="0"/>
      <w:divBdr>
        <w:top w:val="none" w:sz="0" w:space="0" w:color="auto"/>
        <w:left w:val="none" w:sz="0" w:space="0" w:color="auto"/>
        <w:bottom w:val="none" w:sz="0" w:space="0" w:color="auto"/>
        <w:right w:val="none" w:sz="0" w:space="0" w:color="auto"/>
      </w:divBdr>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sChild>
        <w:div w:id="1325547386">
          <w:marLeft w:val="0"/>
          <w:marRight w:val="0"/>
          <w:marTop w:val="150"/>
          <w:marBottom w:val="150"/>
          <w:divBdr>
            <w:top w:val="none" w:sz="0" w:space="0" w:color="auto"/>
            <w:left w:val="none" w:sz="0" w:space="0" w:color="auto"/>
            <w:bottom w:val="none" w:sz="0" w:space="0" w:color="auto"/>
            <w:right w:val="none" w:sz="0" w:space="0" w:color="auto"/>
          </w:divBdr>
          <w:divsChild>
            <w:div w:id="1785803728">
              <w:marLeft w:val="150"/>
              <w:marRight w:val="0"/>
              <w:marTop w:val="0"/>
              <w:marBottom w:val="0"/>
              <w:divBdr>
                <w:top w:val="none" w:sz="0" w:space="0" w:color="auto"/>
                <w:left w:val="none" w:sz="0" w:space="0" w:color="auto"/>
                <w:bottom w:val="none" w:sz="0" w:space="0" w:color="auto"/>
                <w:right w:val="none" w:sz="0" w:space="0" w:color="auto"/>
              </w:divBdr>
              <w:divsChild>
                <w:div w:id="1422336108">
                  <w:marLeft w:val="0"/>
                  <w:marRight w:val="0"/>
                  <w:marTop w:val="0"/>
                  <w:marBottom w:val="0"/>
                  <w:divBdr>
                    <w:top w:val="none" w:sz="0" w:space="0" w:color="auto"/>
                    <w:left w:val="none" w:sz="0" w:space="0" w:color="auto"/>
                    <w:bottom w:val="none" w:sz="0" w:space="0" w:color="auto"/>
                    <w:right w:val="none" w:sz="0" w:space="0" w:color="auto"/>
                  </w:divBdr>
                  <w:divsChild>
                    <w:div w:id="1481966634">
                      <w:marLeft w:val="0"/>
                      <w:marRight w:val="0"/>
                      <w:marTop w:val="0"/>
                      <w:marBottom w:val="0"/>
                      <w:divBdr>
                        <w:top w:val="none" w:sz="0" w:space="0" w:color="auto"/>
                        <w:left w:val="none" w:sz="0" w:space="0" w:color="auto"/>
                        <w:bottom w:val="none" w:sz="0" w:space="0" w:color="auto"/>
                        <w:right w:val="none" w:sz="0" w:space="0" w:color="auto"/>
                      </w:divBdr>
                      <w:divsChild>
                        <w:div w:id="1141194442">
                          <w:marLeft w:val="0"/>
                          <w:marRight w:val="0"/>
                          <w:marTop w:val="0"/>
                          <w:marBottom w:val="0"/>
                          <w:divBdr>
                            <w:top w:val="none" w:sz="0" w:space="0" w:color="auto"/>
                            <w:left w:val="none" w:sz="0" w:space="0" w:color="auto"/>
                            <w:bottom w:val="none" w:sz="0" w:space="0" w:color="auto"/>
                            <w:right w:val="none" w:sz="0" w:space="0" w:color="auto"/>
                          </w:divBdr>
                          <w:divsChild>
                            <w:div w:id="1354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41773">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 w:id="2053536095">
      <w:bodyDiv w:val="1"/>
      <w:marLeft w:val="0"/>
      <w:marRight w:val="0"/>
      <w:marTop w:val="0"/>
      <w:marBottom w:val="0"/>
      <w:divBdr>
        <w:top w:val="none" w:sz="0" w:space="0" w:color="auto"/>
        <w:left w:val="none" w:sz="0" w:space="0" w:color="auto"/>
        <w:bottom w:val="none" w:sz="0" w:space="0" w:color="auto"/>
        <w:right w:val="none" w:sz="0" w:space="0" w:color="auto"/>
      </w:divBdr>
    </w:div>
    <w:div w:id="20738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otarkartan.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lmia.se/sv/skogselmia/For-press/Pressreleaser/" TargetMode="External"/><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943D8-5409-4A11-A091-1C4C1814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386</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PRESSRELEASE</vt:lpstr>
    </vt:vector>
  </TitlesOfParts>
  <Company>HP</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aalm;valbert</dc:creator>
  <cp:lastModifiedBy>valbert</cp:lastModifiedBy>
  <cp:revision>7</cp:revision>
  <cp:lastPrinted>2011-04-05T08:25:00Z</cp:lastPrinted>
  <dcterms:created xsi:type="dcterms:W3CDTF">2011-04-04T08:09:00Z</dcterms:created>
  <dcterms:modified xsi:type="dcterms:W3CDTF">2011-04-05T08:26:00Z</dcterms:modified>
</cp:coreProperties>
</file>