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A8" w:rsidRPr="0084612E" w:rsidRDefault="00B06EE9" w:rsidP="00C34B9B">
      <w:pPr>
        <w:rPr>
          <w:rFonts w:ascii="Arial" w:hAnsi="Arial"/>
          <w:b/>
          <w:bCs/>
          <w:sz w:val="28"/>
          <w:szCs w:val="28"/>
          <w:lang w:val="sv-SE"/>
        </w:rPr>
      </w:pPr>
      <w:proofErr w:type="spellStart"/>
      <w:r>
        <w:rPr>
          <w:rFonts w:ascii="Arial" w:hAnsi="Arial"/>
          <w:b/>
          <w:bCs/>
          <w:sz w:val="28"/>
          <w:szCs w:val="28"/>
          <w:lang w:val="sv-SE"/>
        </w:rPr>
        <w:t>Capacent</w:t>
      </w:r>
      <w:proofErr w:type="spellEnd"/>
      <w:r>
        <w:rPr>
          <w:rFonts w:ascii="Arial" w:hAnsi="Arial"/>
          <w:b/>
          <w:bCs/>
          <w:sz w:val="28"/>
          <w:szCs w:val="28"/>
          <w:lang w:val="sv-SE"/>
        </w:rPr>
        <w:t xml:space="preserve"> och </w:t>
      </w:r>
      <w:r w:rsidR="00D123A5" w:rsidRPr="0084612E">
        <w:rPr>
          <w:rFonts w:ascii="Arial" w:hAnsi="Arial"/>
          <w:b/>
          <w:bCs/>
          <w:sz w:val="28"/>
          <w:szCs w:val="28"/>
          <w:lang w:val="sv-SE"/>
        </w:rPr>
        <w:t>BPM International</w:t>
      </w:r>
      <w:r w:rsidR="002B5F76" w:rsidRPr="0084612E">
        <w:rPr>
          <w:rFonts w:ascii="Arial" w:hAnsi="Arial"/>
          <w:b/>
          <w:bCs/>
          <w:sz w:val="28"/>
          <w:szCs w:val="28"/>
          <w:lang w:val="sv-SE"/>
        </w:rPr>
        <w:t xml:space="preserve"> Bokslutsranking</w:t>
      </w:r>
      <w:r w:rsidR="00955EDE" w:rsidRPr="0084612E">
        <w:rPr>
          <w:rFonts w:ascii="Arial" w:hAnsi="Arial"/>
          <w:b/>
          <w:bCs/>
          <w:sz w:val="28"/>
          <w:szCs w:val="28"/>
          <w:lang w:val="sv-SE"/>
        </w:rPr>
        <w:t xml:space="preserve"> 200</w:t>
      </w:r>
      <w:r w:rsidR="00F02B34" w:rsidRPr="0084612E">
        <w:rPr>
          <w:rFonts w:ascii="Arial" w:hAnsi="Arial"/>
          <w:b/>
          <w:bCs/>
          <w:sz w:val="28"/>
          <w:szCs w:val="28"/>
          <w:lang w:val="sv-SE"/>
        </w:rPr>
        <w:t>9</w:t>
      </w:r>
      <w:r>
        <w:rPr>
          <w:rFonts w:ascii="Arial" w:hAnsi="Arial"/>
          <w:b/>
          <w:bCs/>
          <w:sz w:val="28"/>
          <w:szCs w:val="28"/>
          <w:lang w:val="sv-SE"/>
        </w:rPr>
        <w:t>:</w:t>
      </w:r>
      <w:r w:rsidR="00955EDE" w:rsidRPr="0084612E">
        <w:rPr>
          <w:rFonts w:ascii="Arial" w:hAnsi="Arial"/>
          <w:b/>
          <w:bCs/>
          <w:sz w:val="28"/>
          <w:szCs w:val="28"/>
          <w:lang w:val="sv-SE"/>
        </w:rPr>
        <w:t xml:space="preserve"> </w:t>
      </w:r>
    </w:p>
    <w:p w:rsidR="002420A8" w:rsidRPr="0084612E" w:rsidRDefault="002420A8" w:rsidP="00C34B9B">
      <w:pPr>
        <w:rPr>
          <w:rFonts w:ascii="Arial" w:hAnsi="Arial"/>
          <w:b/>
          <w:bCs/>
          <w:sz w:val="28"/>
          <w:szCs w:val="28"/>
          <w:lang w:val="sv-SE"/>
        </w:rPr>
      </w:pPr>
    </w:p>
    <w:p w:rsidR="00955EDE" w:rsidRPr="000927AB" w:rsidRDefault="00FE2DA8" w:rsidP="00C34B9B">
      <w:pPr>
        <w:rPr>
          <w:rFonts w:ascii="Arial Black" w:hAnsi="Arial Black" w:cs="Arial"/>
          <w:b/>
          <w:sz w:val="28"/>
          <w:szCs w:val="28"/>
          <w:lang w:val="sv-SE"/>
        </w:rPr>
      </w:pPr>
      <w:r>
        <w:rPr>
          <w:rFonts w:ascii="Arial Black" w:hAnsi="Arial Black" w:cs="Arial"/>
          <w:b/>
          <w:bCs/>
          <w:sz w:val="28"/>
          <w:szCs w:val="28"/>
          <w:lang w:val="sv-SE"/>
        </w:rPr>
        <w:t>Finanskrisen påskyndar rapporteringen av årsbokslut i Norden</w:t>
      </w:r>
    </w:p>
    <w:p w:rsidR="005D0096" w:rsidRPr="00A22E13" w:rsidRDefault="005D0096" w:rsidP="00C34B9B">
      <w:pPr>
        <w:rPr>
          <w:lang w:val="sv-SE"/>
        </w:rPr>
      </w:pPr>
    </w:p>
    <w:p w:rsidR="002C0821" w:rsidRDefault="005606C3" w:rsidP="00C34B9B">
      <w:pPr>
        <w:rPr>
          <w:rFonts w:ascii="Arial" w:hAnsi="Arial"/>
          <w:b/>
          <w:lang w:val="sv-SE"/>
        </w:rPr>
      </w:pPr>
      <w:r>
        <w:rPr>
          <w:rFonts w:ascii="Arial" w:hAnsi="Arial"/>
          <w:b/>
          <w:lang w:val="sv-SE"/>
        </w:rPr>
        <w:t xml:space="preserve">Finanskris och global lågkonjunktur har resulterat i att </w:t>
      </w:r>
      <w:r w:rsidR="002C0821">
        <w:rPr>
          <w:rFonts w:ascii="Arial" w:hAnsi="Arial"/>
          <w:b/>
          <w:lang w:val="sv-SE"/>
        </w:rPr>
        <w:t xml:space="preserve">företag publicerar sina årsbokslut och revisionsberättelser tidigare. </w:t>
      </w:r>
      <w:r>
        <w:rPr>
          <w:rFonts w:ascii="Arial" w:hAnsi="Arial"/>
          <w:b/>
          <w:lang w:val="sv-SE"/>
        </w:rPr>
        <w:t>Managementkonsultföretaget Capacent</w:t>
      </w:r>
      <w:r w:rsidR="002C0821">
        <w:rPr>
          <w:rFonts w:ascii="Arial" w:hAnsi="Arial"/>
          <w:b/>
          <w:lang w:val="sv-SE"/>
        </w:rPr>
        <w:t xml:space="preserve"> har undersökt</w:t>
      </w:r>
      <w:r>
        <w:rPr>
          <w:rFonts w:ascii="Arial" w:hAnsi="Arial"/>
          <w:b/>
          <w:lang w:val="sv-SE"/>
        </w:rPr>
        <w:t xml:space="preserve"> </w:t>
      </w:r>
      <w:r w:rsidR="002C0821">
        <w:rPr>
          <w:rFonts w:ascii="Arial" w:hAnsi="Arial"/>
          <w:b/>
          <w:lang w:val="sv-SE"/>
        </w:rPr>
        <w:t>rapporterna i de tusen största bolagen i världen</w:t>
      </w:r>
      <w:r w:rsidR="00C34B9B">
        <w:rPr>
          <w:rFonts w:ascii="Arial" w:hAnsi="Arial"/>
          <w:b/>
          <w:lang w:val="sv-SE"/>
        </w:rPr>
        <w:t>,</w:t>
      </w:r>
      <w:r>
        <w:rPr>
          <w:rFonts w:ascii="Arial" w:hAnsi="Arial"/>
          <w:b/>
          <w:lang w:val="sv-SE"/>
        </w:rPr>
        <w:t xml:space="preserve"> i samarbe</w:t>
      </w:r>
      <w:r w:rsidR="00791AA6">
        <w:rPr>
          <w:rFonts w:ascii="Arial" w:hAnsi="Arial"/>
          <w:b/>
          <w:lang w:val="sv-SE"/>
        </w:rPr>
        <w:t>t</w:t>
      </w:r>
      <w:r>
        <w:rPr>
          <w:rFonts w:ascii="Arial" w:hAnsi="Arial"/>
          <w:b/>
          <w:lang w:val="sv-SE"/>
        </w:rPr>
        <w:t xml:space="preserve">e med konsultnätverket BPM International. </w:t>
      </w:r>
      <w:r w:rsidR="002C0821">
        <w:rPr>
          <w:rFonts w:ascii="Arial" w:hAnsi="Arial"/>
          <w:b/>
          <w:lang w:val="sv-SE"/>
        </w:rPr>
        <w:t>Undersökningen visar att de nordiska företagen förkortat rapporteringstiden med i snitt fyra dagar.</w:t>
      </w:r>
    </w:p>
    <w:p w:rsidR="002C0821" w:rsidRDefault="002C0821" w:rsidP="00C34B9B">
      <w:pPr>
        <w:rPr>
          <w:rFonts w:ascii="Arial" w:hAnsi="Arial"/>
          <w:lang w:val="sv-SE"/>
        </w:rPr>
      </w:pPr>
    </w:p>
    <w:p w:rsidR="006568B3" w:rsidRPr="00BF2B3F" w:rsidRDefault="002C0821" w:rsidP="006568B3">
      <w:pPr>
        <w:rPr>
          <w:rFonts w:ascii="Arial" w:hAnsi="Arial" w:cs="Arial"/>
          <w:lang w:val="sv-SE"/>
        </w:rPr>
      </w:pPr>
      <w:r>
        <w:rPr>
          <w:rFonts w:ascii="Arial" w:hAnsi="Arial"/>
          <w:lang w:val="sv-SE"/>
        </w:rPr>
        <w:t xml:space="preserve">Undersökningen </w:t>
      </w:r>
      <w:r w:rsidRPr="00791AA6">
        <w:rPr>
          <w:rFonts w:ascii="Arial" w:hAnsi="Arial"/>
          <w:lang w:val="sv-SE"/>
        </w:rPr>
        <w:t xml:space="preserve">visar </w:t>
      </w:r>
      <w:r w:rsidR="00185BD5">
        <w:rPr>
          <w:rFonts w:ascii="Arial" w:hAnsi="Arial"/>
          <w:lang w:val="sv-SE"/>
        </w:rPr>
        <w:t xml:space="preserve">att </w:t>
      </w:r>
      <w:r w:rsidR="00690CFD">
        <w:rPr>
          <w:rFonts w:ascii="Arial" w:hAnsi="Arial"/>
          <w:lang w:val="sv-SE"/>
        </w:rPr>
        <w:t>bolag</w:t>
      </w:r>
      <w:r w:rsidR="00185BD5">
        <w:rPr>
          <w:rFonts w:ascii="Arial" w:hAnsi="Arial"/>
          <w:lang w:val="sv-SE"/>
        </w:rPr>
        <w:t xml:space="preserve"> i </w:t>
      </w:r>
      <w:r w:rsidR="00690CFD">
        <w:rPr>
          <w:rFonts w:ascii="Arial" w:hAnsi="Arial"/>
          <w:lang w:val="sv-SE"/>
        </w:rPr>
        <w:t>stora</w:t>
      </w:r>
      <w:r w:rsidR="00185BD5">
        <w:rPr>
          <w:rFonts w:ascii="Arial" w:hAnsi="Arial"/>
          <w:lang w:val="sv-SE"/>
        </w:rPr>
        <w:t xml:space="preserve"> del</w:t>
      </w:r>
      <w:r w:rsidR="00690CFD">
        <w:rPr>
          <w:rFonts w:ascii="Arial" w:hAnsi="Arial"/>
          <w:lang w:val="sv-SE"/>
        </w:rPr>
        <w:t>ar</w:t>
      </w:r>
      <w:r w:rsidR="00185BD5">
        <w:rPr>
          <w:rFonts w:ascii="Arial" w:hAnsi="Arial"/>
          <w:lang w:val="sv-SE"/>
        </w:rPr>
        <w:t xml:space="preserve"> av världen tidigarelägger publicering av årsbokslut och revisionsberättelse </w:t>
      </w:r>
      <w:r w:rsidR="00690CFD">
        <w:rPr>
          <w:rFonts w:ascii="Arial" w:hAnsi="Arial"/>
          <w:lang w:val="sv-SE"/>
        </w:rPr>
        <w:t>i kristider och</w:t>
      </w:r>
      <w:r w:rsidRPr="00791AA6">
        <w:rPr>
          <w:rFonts w:ascii="Arial" w:hAnsi="Arial"/>
          <w:lang w:val="sv-SE"/>
        </w:rPr>
        <w:t xml:space="preserve"> de nordiska bolagen står sig väl i den internationella jämförelsen</w:t>
      </w:r>
      <w:r>
        <w:rPr>
          <w:rFonts w:ascii="Arial" w:hAnsi="Arial"/>
          <w:lang w:val="sv-SE"/>
        </w:rPr>
        <w:t>.</w:t>
      </w:r>
      <w:r w:rsidR="00185BD5">
        <w:rPr>
          <w:rFonts w:ascii="Arial" w:hAnsi="Arial"/>
          <w:lang w:val="sv-SE"/>
        </w:rPr>
        <w:t xml:space="preserve"> </w:t>
      </w:r>
      <w:r w:rsidR="006568B3">
        <w:rPr>
          <w:rFonts w:ascii="Arial" w:hAnsi="Arial" w:cs="Arial"/>
          <w:lang w:val="sv-SE"/>
        </w:rPr>
        <w:t>Medan amerikanska bolag i snitt flyttat fram rapporteringstiden med tre dagar, har de europeiska minskat tiden med fyra dagar.</w:t>
      </w:r>
    </w:p>
    <w:p w:rsidR="002C0821" w:rsidRDefault="002C0821" w:rsidP="00C34B9B">
      <w:pPr>
        <w:rPr>
          <w:rFonts w:ascii="Arial" w:hAnsi="Arial"/>
          <w:b/>
          <w:lang w:val="sv-SE"/>
        </w:rPr>
      </w:pPr>
    </w:p>
    <w:p w:rsidR="00791AA6" w:rsidRPr="002C0821" w:rsidRDefault="002C0821" w:rsidP="00C34B9B">
      <w:pPr>
        <w:rPr>
          <w:rFonts w:ascii="Arial" w:hAnsi="Arial" w:cs="Arial"/>
          <w:lang w:val="sv-SE"/>
        </w:rPr>
      </w:pPr>
      <w:r>
        <w:rPr>
          <w:rFonts w:ascii="Arial" w:hAnsi="Arial" w:cs="Arial"/>
          <w:lang w:val="sv-SE"/>
        </w:rPr>
        <w:t xml:space="preserve">De </w:t>
      </w:r>
      <w:r w:rsidR="006568B3">
        <w:rPr>
          <w:rFonts w:ascii="Arial" w:hAnsi="Arial" w:cs="Arial"/>
          <w:lang w:val="sv-SE"/>
        </w:rPr>
        <w:t xml:space="preserve">nordiska </w:t>
      </w:r>
      <w:r>
        <w:rPr>
          <w:rFonts w:ascii="Arial" w:hAnsi="Arial" w:cs="Arial"/>
          <w:lang w:val="sv-SE"/>
        </w:rPr>
        <w:t>företag som utmärker sig mest</w:t>
      </w:r>
      <w:r w:rsidR="00C34B9B">
        <w:rPr>
          <w:rFonts w:ascii="Arial" w:hAnsi="Arial" w:cs="Arial"/>
          <w:lang w:val="sv-SE"/>
        </w:rPr>
        <w:t>,</w:t>
      </w:r>
      <w:r>
        <w:rPr>
          <w:rFonts w:ascii="Arial" w:hAnsi="Arial" w:cs="Arial"/>
          <w:lang w:val="sv-SE"/>
        </w:rPr>
        <w:t xml:space="preserve"> </w:t>
      </w:r>
      <w:r w:rsidR="00C34B9B">
        <w:rPr>
          <w:rFonts w:ascii="Arial" w:hAnsi="Arial" w:cs="Arial"/>
          <w:lang w:val="sv-SE"/>
        </w:rPr>
        <w:t xml:space="preserve">när det gäller att tidigarelägga </w:t>
      </w:r>
      <w:r w:rsidR="00185BD5">
        <w:rPr>
          <w:rFonts w:ascii="Arial" w:hAnsi="Arial" w:cs="Arial"/>
          <w:lang w:val="sv-SE"/>
        </w:rPr>
        <w:t>publiceringen</w:t>
      </w:r>
      <w:r w:rsidR="00C34B9B">
        <w:rPr>
          <w:rFonts w:ascii="Arial" w:hAnsi="Arial" w:cs="Arial"/>
          <w:lang w:val="sv-SE"/>
        </w:rPr>
        <w:t xml:space="preserve">, </w:t>
      </w:r>
      <w:r>
        <w:rPr>
          <w:rFonts w:ascii="Arial" w:hAnsi="Arial" w:cs="Arial"/>
          <w:lang w:val="sv-SE"/>
        </w:rPr>
        <w:t xml:space="preserve">är </w:t>
      </w:r>
      <w:r w:rsidR="00791AA6" w:rsidRPr="002C0821">
        <w:rPr>
          <w:rFonts w:ascii="Arial" w:hAnsi="Arial" w:cs="Arial"/>
          <w:lang w:val="sv-SE"/>
        </w:rPr>
        <w:t>Handelsbanken (17 dagar tidigare), Vestas Wind (16 dagar), Ericsson (11 dagar) och Statoil (10 dagar)</w:t>
      </w:r>
      <w:r w:rsidR="00C34B9B">
        <w:rPr>
          <w:rFonts w:ascii="Arial" w:hAnsi="Arial" w:cs="Arial"/>
          <w:lang w:val="sv-SE"/>
        </w:rPr>
        <w:t>.</w:t>
      </w:r>
    </w:p>
    <w:p w:rsidR="006076A7" w:rsidRDefault="006076A7" w:rsidP="00C34B9B">
      <w:pPr>
        <w:rPr>
          <w:rFonts w:ascii="Arial" w:hAnsi="Arial"/>
          <w:lang w:val="sv-SE"/>
        </w:rPr>
      </w:pPr>
    </w:p>
    <w:p w:rsidR="00076705" w:rsidRDefault="002C0821" w:rsidP="00C34B9B">
      <w:pPr>
        <w:rPr>
          <w:rFonts w:ascii="Arial" w:hAnsi="Arial"/>
          <w:bCs/>
          <w:lang w:val="sv-SE"/>
        </w:rPr>
      </w:pPr>
      <w:r w:rsidRPr="002C0821">
        <w:rPr>
          <w:rFonts w:ascii="Arial" w:hAnsi="Arial"/>
          <w:bCs/>
          <w:lang w:val="sv-SE"/>
        </w:rPr>
        <w:t xml:space="preserve">Trots </w:t>
      </w:r>
      <w:r w:rsidR="00185BD5">
        <w:rPr>
          <w:rFonts w:ascii="Arial" w:hAnsi="Arial"/>
          <w:bCs/>
          <w:lang w:val="sv-SE"/>
        </w:rPr>
        <w:t xml:space="preserve">en generellt större </w:t>
      </w:r>
      <w:r w:rsidRPr="002C0821">
        <w:rPr>
          <w:rFonts w:ascii="Arial" w:hAnsi="Arial"/>
          <w:bCs/>
          <w:lang w:val="sv-SE"/>
        </w:rPr>
        <w:t>osäkerhet kring värdering</w:t>
      </w:r>
      <w:r w:rsidR="00185BD5">
        <w:rPr>
          <w:rFonts w:ascii="Arial" w:hAnsi="Arial"/>
          <w:bCs/>
          <w:lang w:val="sv-SE"/>
        </w:rPr>
        <w:t xml:space="preserve"> av tillgångar </w:t>
      </w:r>
      <w:r w:rsidR="003745E6">
        <w:rPr>
          <w:rFonts w:ascii="Arial" w:hAnsi="Arial"/>
          <w:bCs/>
          <w:lang w:val="sv-SE"/>
        </w:rPr>
        <w:t xml:space="preserve">samt </w:t>
      </w:r>
      <w:r w:rsidR="003745E6" w:rsidRPr="002C0821">
        <w:rPr>
          <w:rFonts w:ascii="Arial" w:hAnsi="Arial"/>
          <w:bCs/>
          <w:lang w:val="sv-SE"/>
        </w:rPr>
        <w:t>revisorers</w:t>
      </w:r>
      <w:r w:rsidR="00F420C3">
        <w:rPr>
          <w:rFonts w:ascii="Arial" w:hAnsi="Arial"/>
          <w:bCs/>
          <w:lang w:val="sv-SE"/>
        </w:rPr>
        <w:t xml:space="preserve"> oro avseende status hos</w:t>
      </w:r>
      <w:r w:rsidRPr="002C0821">
        <w:rPr>
          <w:rFonts w:ascii="Arial" w:hAnsi="Arial"/>
          <w:bCs/>
          <w:lang w:val="sv-SE"/>
        </w:rPr>
        <w:t xml:space="preserve"> bolag med stor</w:t>
      </w:r>
      <w:r w:rsidR="00F420C3">
        <w:rPr>
          <w:rFonts w:ascii="Arial" w:hAnsi="Arial"/>
          <w:bCs/>
          <w:lang w:val="sv-SE"/>
        </w:rPr>
        <w:t xml:space="preserve"> skuldsättning i en tuff kreditmarknad, har </w:t>
      </w:r>
      <w:r w:rsidRPr="002C0821">
        <w:rPr>
          <w:rFonts w:ascii="Arial" w:hAnsi="Arial"/>
          <w:bCs/>
          <w:lang w:val="sv-SE"/>
        </w:rPr>
        <w:t xml:space="preserve">32 nordiska bolag </w:t>
      </w:r>
      <w:r w:rsidR="00F420C3">
        <w:rPr>
          <w:rFonts w:ascii="Arial" w:hAnsi="Arial"/>
          <w:bCs/>
          <w:lang w:val="sv-SE"/>
        </w:rPr>
        <w:t xml:space="preserve">lyckats </w:t>
      </w:r>
      <w:r w:rsidRPr="002C0821">
        <w:rPr>
          <w:rFonts w:ascii="Arial" w:hAnsi="Arial"/>
          <w:bCs/>
          <w:lang w:val="sv-SE"/>
        </w:rPr>
        <w:t xml:space="preserve">förkortat tiden för publicering av bokslutskommunikén och 28 har minskat </w:t>
      </w:r>
      <w:r w:rsidR="00F420C3">
        <w:rPr>
          <w:rFonts w:ascii="Arial" w:hAnsi="Arial"/>
          <w:bCs/>
          <w:lang w:val="sv-SE"/>
        </w:rPr>
        <w:t>led</w:t>
      </w:r>
      <w:r w:rsidRPr="002C0821">
        <w:rPr>
          <w:rFonts w:ascii="Arial" w:hAnsi="Arial"/>
          <w:bCs/>
          <w:lang w:val="sv-SE"/>
        </w:rPr>
        <w:t xml:space="preserve">tiden för revision. </w:t>
      </w:r>
    </w:p>
    <w:p w:rsidR="006C0AD5" w:rsidRDefault="006C0AD5" w:rsidP="00C34B9B">
      <w:pPr>
        <w:rPr>
          <w:rFonts w:ascii="Arial" w:hAnsi="Arial" w:cs="Arial"/>
          <w:lang w:val="sv-SE"/>
        </w:rPr>
      </w:pPr>
    </w:p>
    <w:p w:rsidR="006C0AD5" w:rsidRPr="006C0AD5" w:rsidRDefault="006C0AD5" w:rsidP="00C34B9B">
      <w:pPr>
        <w:rPr>
          <w:rFonts w:ascii="Arial" w:hAnsi="Arial" w:cs="Arial"/>
          <w:lang w:val="sv-SE"/>
        </w:rPr>
      </w:pPr>
      <w:r>
        <w:rPr>
          <w:rFonts w:ascii="Arial" w:hAnsi="Arial" w:cs="Arial"/>
          <w:lang w:val="sv-SE"/>
        </w:rPr>
        <w:t xml:space="preserve">– </w:t>
      </w:r>
      <w:r w:rsidR="00B33615">
        <w:rPr>
          <w:rFonts w:ascii="Arial" w:hAnsi="Arial" w:cs="Arial"/>
          <w:lang w:val="sv-SE"/>
        </w:rPr>
        <w:t xml:space="preserve">Som undersökningen tydligt visar har ledtiden för rapportering och publicering av bokslut förkortats, vilket är ett gott betyg för de nordiska bolagens ekonomifunktioner. </w:t>
      </w:r>
      <w:r w:rsidR="00B33615">
        <w:rPr>
          <w:rFonts w:ascii="Arial" w:hAnsi="Arial"/>
          <w:lang w:val="sv-SE"/>
        </w:rPr>
        <w:t xml:space="preserve">Snabbare tillgänglighet till finansiell information i kristider inte bara ökar det så viktiga förtroendet </w:t>
      </w:r>
      <w:r w:rsidR="008B1D5E">
        <w:rPr>
          <w:rFonts w:ascii="Arial" w:hAnsi="Arial"/>
          <w:lang w:val="sv-SE"/>
        </w:rPr>
        <w:t>hos investerare</w:t>
      </w:r>
      <w:r w:rsidR="00B33615">
        <w:rPr>
          <w:rFonts w:ascii="Arial" w:hAnsi="Arial"/>
          <w:lang w:val="sv-SE"/>
        </w:rPr>
        <w:t xml:space="preserve">, det stärker samtidigt handlingsförmågan hos bolagets ledning att bemöta krisen med rätt åtgärder, </w:t>
      </w:r>
      <w:r w:rsidRPr="006C0AD5">
        <w:rPr>
          <w:rFonts w:ascii="Arial" w:hAnsi="Arial" w:cs="Arial"/>
          <w:lang w:val="sv-SE"/>
        </w:rPr>
        <w:t>säger Erik Pettersson, VD på Capacent Sverige.</w:t>
      </w:r>
    </w:p>
    <w:p w:rsidR="00F33937" w:rsidRDefault="00F33937" w:rsidP="00C34B9B">
      <w:pPr>
        <w:rPr>
          <w:rFonts w:ascii="Arial" w:hAnsi="Arial"/>
          <w:bCs/>
          <w:lang w:val="sv-SE"/>
        </w:rPr>
      </w:pPr>
    </w:p>
    <w:p w:rsidR="00C34B9B" w:rsidRDefault="00C34B9B" w:rsidP="00C34B9B">
      <w:pPr>
        <w:rPr>
          <w:rFonts w:ascii="Arial" w:hAnsi="Arial" w:cs="Arial"/>
          <w:lang w:val="sv-SE"/>
        </w:rPr>
      </w:pPr>
      <w:r>
        <w:rPr>
          <w:rFonts w:ascii="Arial" w:hAnsi="Arial" w:cs="Arial"/>
          <w:lang w:val="sv-SE"/>
        </w:rPr>
        <w:t>Många e</w:t>
      </w:r>
      <w:r w:rsidRPr="003C1D5B">
        <w:rPr>
          <w:rFonts w:ascii="Arial" w:hAnsi="Arial" w:cs="Arial"/>
          <w:lang w:val="sv-SE"/>
        </w:rPr>
        <w:t xml:space="preserve">konomidirektörer anser att </w:t>
      </w:r>
      <w:r w:rsidR="00821CA9">
        <w:rPr>
          <w:rFonts w:ascii="Arial" w:hAnsi="Arial" w:cs="Arial"/>
          <w:lang w:val="sv-SE"/>
        </w:rPr>
        <w:t>led</w:t>
      </w:r>
      <w:r w:rsidRPr="003C1D5B">
        <w:rPr>
          <w:rFonts w:ascii="Arial" w:hAnsi="Arial" w:cs="Arial"/>
          <w:lang w:val="sv-SE"/>
        </w:rPr>
        <w:t xml:space="preserve">tiden för bokslutsprocessen </w:t>
      </w:r>
      <w:r>
        <w:rPr>
          <w:rFonts w:ascii="Arial" w:hAnsi="Arial" w:cs="Arial"/>
          <w:lang w:val="sv-SE"/>
        </w:rPr>
        <w:t>är ett viktigt riktmärke</w:t>
      </w:r>
      <w:r w:rsidR="00821CA9">
        <w:rPr>
          <w:rFonts w:ascii="Arial" w:hAnsi="Arial" w:cs="Arial"/>
          <w:lang w:val="sv-SE"/>
        </w:rPr>
        <w:t xml:space="preserve"> för hur effektivt de </w:t>
      </w:r>
      <w:r>
        <w:rPr>
          <w:rFonts w:ascii="Arial" w:hAnsi="Arial" w:cs="Arial"/>
          <w:lang w:val="sv-SE"/>
        </w:rPr>
        <w:t>underliggande ekonomiprocesserna och systemen i organisationen</w:t>
      </w:r>
      <w:r w:rsidR="00821CA9">
        <w:rPr>
          <w:rFonts w:ascii="Arial" w:hAnsi="Arial" w:cs="Arial"/>
          <w:lang w:val="sv-SE"/>
        </w:rPr>
        <w:t xml:space="preserve"> fungerar</w:t>
      </w:r>
      <w:r>
        <w:rPr>
          <w:rFonts w:ascii="Arial" w:hAnsi="Arial" w:cs="Arial"/>
          <w:lang w:val="sv-SE"/>
        </w:rPr>
        <w:t xml:space="preserve">. De som har de snabbaste externa </w:t>
      </w:r>
      <w:r w:rsidRPr="00FC4790">
        <w:rPr>
          <w:rFonts w:ascii="Arial" w:hAnsi="Arial" w:cs="Arial"/>
          <w:lang w:val="sv-SE"/>
        </w:rPr>
        <w:t>stängnings</w:t>
      </w:r>
      <w:r>
        <w:rPr>
          <w:rFonts w:ascii="Arial" w:hAnsi="Arial" w:cs="Arial"/>
          <w:lang w:val="sv-SE"/>
        </w:rPr>
        <w:t>- och rapporterings</w:t>
      </w:r>
      <w:r w:rsidRPr="00FC4790">
        <w:rPr>
          <w:rFonts w:ascii="Arial" w:hAnsi="Arial" w:cs="Arial"/>
          <w:lang w:val="sv-SE"/>
        </w:rPr>
        <w:t xml:space="preserve">processerna </w:t>
      </w:r>
      <w:r>
        <w:rPr>
          <w:rFonts w:ascii="Arial" w:hAnsi="Arial" w:cs="Arial"/>
          <w:lang w:val="sv-SE"/>
        </w:rPr>
        <w:t xml:space="preserve">har med största sannolikhet även de effektivaste ekonomiprocesserna och systemen. Som en konsekvens av detta </w:t>
      </w:r>
      <w:r w:rsidR="006568B3">
        <w:rPr>
          <w:rFonts w:ascii="Arial" w:hAnsi="Arial" w:cs="Arial"/>
          <w:lang w:val="sv-SE"/>
        </w:rPr>
        <w:t>får dessa bolag</w:t>
      </w:r>
      <w:r>
        <w:rPr>
          <w:rFonts w:ascii="Arial" w:hAnsi="Arial" w:cs="Arial"/>
          <w:lang w:val="sv-SE"/>
        </w:rPr>
        <w:t xml:space="preserve"> även de snabbaste </w:t>
      </w:r>
      <w:r w:rsidR="006568B3">
        <w:rPr>
          <w:rFonts w:ascii="Arial" w:hAnsi="Arial" w:cs="Arial"/>
          <w:lang w:val="sv-SE"/>
        </w:rPr>
        <w:t xml:space="preserve">processerna </w:t>
      </w:r>
      <w:r>
        <w:rPr>
          <w:rFonts w:ascii="Arial" w:hAnsi="Arial" w:cs="Arial"/>
          <w:lang w:val="sv-SE"/>
        </w:rPr>
        <w:t xml:space="preserve">för </w:t>
      </w:r>
      <w:r w:rsidR="006568B3">
        <w:rPr>
          <w:rFonts w:ascii="Arial" w:hAnsi="Arial" w:cs="Arial"/>
          <w:lang w:val="sv-SE"/>
        </w:rPr>
        <w:t>rapportering till ledning för att styra verksamheten</w:t>
      </w:r>
      <w:r w:rsidR="00773947">
        <w:rPr>
          <w:rFonts w:ascii="Arial" w:hAnsi="Arial" w:cs="Arial"/>
          <w:lang w:val="sv-SE"/>
        </w:rPr>
        <w:t>.</w:t>
      </w:r>
      <w:r>
        <w:rPr>
          <w:rFonts w:ascii="Arial" w:hAnsi="Arial" w:cs="Arial"/>
          <w:lang w:val="sv-SE"/>
        </w:rPr>
        <w:t xml:space="preserve"> </w:t>
      </w:r>
    </w:p>
    <w:p w:rsidR="006C0AD5" w:rsidRPr="003C1D5B" w:rsidRDefault="006C0AD5" w:rsidP="00C34B9B">
      <w:pPr>
        <w:rPr>
          <w:rFonts w:ascii="Arial" w:hAnsi="Arial" w:cs="Arial"/>
          <w:lang w:val="sv-SE"/>
        </w:rPr>
      </w:pPr>
    </w:p>
    <w:p w:rsidR="00B06EE9" w:rsidRPr="00E0124B" w:rsidRDefault="00B06EE9" w:rsidP="00C34B9B">
      <w:pPr>
        <w:rPr>
          <w:rFonts w:ascii="Arial" w:hAnsi="Arial"/>
          <w:b/>
          <w:sz w:val="20"/>
          <w:szCs w:val="20"/>
          <w:lang w:val="sv-SE"/>
        </w:rPr>
      </w:pPr>
    </w:p>
    <w:p w:rsidR="00AE2CB4" w:rsidRPr="00EA09AC" w:rsidRDefault="005E7C55" w:rsidP="00C34B9B">
      <w:pPr>
        <w:rPr>
          <w:rFonts w:ascii="Arial" w:hAnsi="Arial"/>
          <w:b/>
          <w:sz w:val="20"/>
          <w:szCs w:val="20"/>
          <w:lang w:val="sv-SE"/>
        </w:rPr>
      </w:pPr>
      <w:r w:rsidRPr="00EA09AC">
        <w:rPr>
          <w:rFonts w:ascii="Arial" w:hAnsi="Arial"/>
          <w:b/>
          <w:sz w:val="20"/>
          <w:szCs w:val="20"/>
          <w:lang w:val="sv-SE"/>
        </w:rPr>
        <w:lastRenderedPageBreak/>
        <w:t>Bokslutsranking</w:t>
      </w:r>
      <w:r w:rsidR="00AE2CB4" w:rsidRPr="00EA09AC">
        <w:rPr>
          <w:rFonts w:ascii="Arial" w:hAnsi="Arial"/>
          <w:b/>
          <w:sz w:val="20"/>
          <w:szCs w:val="20"/>
          <w:lang w:val="sv-SE"/>
        </w:rPr>
        <w:t xml:space="preserve"> 200</w:t>
      </w:r>
      <w:r w:rsidR="007954B2" w:rsidRPr="00EA09AC">
        <w:rPr>
          <w:rFonts w:ascii="Arial" w:hAnsi="Arial"/>
          <w:b/>
          <w:sz w:val="20"/>
          <w:szCs w:val="20"/>
          <w:lang w:val="sv-SE"/>
        </w:rPr>
        <w:t>9</w:t>
      </w:r>
    </w:p>
    <w:p w:rsidR="0087637C" w:rsidRDefault="00537DF5" w:rsidP="00C34B9B">
      <w:pPr>
        <w:autoSpaceDE w:val="0"/>
        <w:autoSpaceDN w:val="0"/>
        <w:adjustRightInd w:val="0"/>
        <w:spacing w:line="240" w:lineRule="atLeast"/>
        <w:rPr>
          <w:rFonts w:ascii="Arial" w:hAnsi="Arial" w:cs="Arial"/>
          <w:sz w:val="20"/>
          <w:szCs w:val="20"/>
          <w:lang w:val="sv-SE"/>
        </w:rPr>
      </w:pPr>
      <w:r w:rsidRPr="00362E21">
        <w:rPr>
          <w:rFonts w:ascii="Arial" w:hAnsi="Arial"/>
          <w:sz w:val="20"/>
          <w:szCs w:val="20"/>
          <w:lang w:val="sv-SE"/>
        </w:rPr>
        <w:t>Bokslutsrankingen</w:t>
      </w:r>
      <w:r w:rsidR="003F57B0" w:rsidRPr="00362E21">
        <w:rPr>
          <w:rFonts w:ascii="Arial" w:hAnsi="Arial"/>
          <w:sz w:val="20"/>
          <w:szCs w:val="20"/>
          <w:lang w:val="sv-SE"/>
        </w:rPr>
        <w:t xml:space="preserve"> 200</w:t>
      </w:r>
      <w:r w:rsidR="007954B2" w:rsidRPr="00362E21">
        <w:rPr>
          <w:rFonts w:ascii="Arial" w:hAnsi="Arial"/>
          <w:sz w:val="20"/>
          <w:szCs w:val="20"/>
          <w:lang w:val="sv-SE"/>
        </w:rPr>
        <w:t>9</w:t>
      </w:r>
      <w:r w:rsidR="00FC4790" w:rsidRPr="00362E21">
        <w:rPr>
          <w:rFonts w:ascii="Arial" w:hAnsi="Arial"/>
          <w:sz w:val="20"/>
          <w:szCs w:val="20"/>
          <w:lang w:val="sv-SE"/>
        </w:rPr>
        <w:t xml:space="preserve"> in</w:t>
      </w:r>
      <w:r w:rsidRPr="00362E21">
        <w:rPr>
          <w:rFonts w:ascii="Arial" w:hAnsi="Arial"/>
          <w:sz w:val="20"/>
          <w:szCs w:val="20"/>
          <w:lang w:val="sv-SE"/>
        </w:rPr>
        <w:t>kluderar ett flertal</w:t>
      </w:r>
      <w:r w:rsidR="00FC4790" w:rsidRPr="00362E21">
        <w:rPr>
          <w:rFonts w:ascii="Arial" w:hAnsi="Arial"/>
          <w:sz w:val="20"/>
          <w:szCs w:val="20"/>
          <w:lang w:val="sv-SE"/>
        </w:rPr>
        <w:t xml:space="preserve"> rankingar för</w:t>
      </w:r>
      <w:r w:rsidR="006F2211">
        <w:rPr>
          <w:rFonts w:ascii="Arial" w:hAnsi="Arial"/>
          <w:sz w:val="20"/>
          <w:szCs w:val="20"/>
          <w:lang w:val="sv-SE"/>
        </w:rPr>
        <w:t xml:space="preserve"> </w:t>
      </w:r>
      <w:r w:rsidR="002B5F76">
        <w:rPr>
          <w:rFonts w:ascii="Arial" w:hAnsi="Arial"/>
          <w:sz w:val="20"/>
          <w:szCs w:val="20"/>
          <w:lang w:val="sv-SE"/>
        </w:rPr>
        <w:t>nordiska, andra e</w:t>
      </w:r>
      <w:r w:rsidRPr="00362E21">
        <w:rPr>
          <w:rFonts w:ascii="Arial" w:hAnsi="Arial"/>
          <w:sz w:val="20"/>
          <w:szCs w:val="20"/>
          <w:lang w:val="sv-SE"/>
        </w:rPr>
        <w:t>uropeiska</w:t>
      </w:r>
      <w:r w:rsidR="00AE2CB4" w:rsidRPr="00362E21">
        <w:rPr>
          <w:rFonts w:ascii="Arial" w:hAnsi="Arial"/>
          <w:sz w:val="20"/>
          <w:szCs w:val="20"/>
          <w:lang w:val="sv-SE"/>
        </w:rPr>
        <w:t xml:space="preserve">, </w:t>
      </w:r>
      <w:r w:rsidR="002B5F76">
        <w:rPr>
          <w:rFonts w:ascii="Arial" w:hAnsi="Arial"/>
          <w:sz w:val="20"/>
          <w:szCs w:val="20"/>
          <w:lang w:val="sv-SE"/>
        </w:rPr>
        <w:t>a</w:t>
      </w:r>
      <w:r w:rsidR="00EE1B1E">
        <w:rPr>
          <w:rFonts w:ascii="Arial" w:hAnsi="Arial"/>
          <w:sz w:val="20"/>
          <w:szCs w:val="20"/>
          <w:lang w:val="sv-SE"/>
        </w:rPr>
        <w:t>merikanska och g</w:t>
      </w:r>
      <w:r w:rsidR="0087637C">
        <w:rPr>
          <w:rFonts w:ascii="Arial" w:hAnsi="Arial"/>
          <w:sz w:val="20"/>
          <w:szCs w:val="20"/>
          <w:lang w:val="sv-SE"/>
        </w:rPr>
        <w:t>lobala storbolag innehållande</w:t>
      </w:r>
      <w:r w:rsidRPr="00362E21">
        <w:rPr>
          <w:rFonts w:ascii="Arial" w:hAnsi="Arial"/>
          <w:sz w:val="20"/>
          <w:szCs w:val="20"/>
          <w:lang w:val="sv-SE"/>
        </w:rPr>
        <w:t xml:space="preserve"> sexå</w:t>
      </w:r>
      <w:r w:rsidR="0087637C">
        <w:rPr>
          <w:rFonts w:ascii="Arial" w:hAnsi="Arial"/>
          <w:sz w:val="20"/>
          <w:szCs w:val="20"/>
          <w:lang w:val="sv-SE"/>
        </w:rPr>
        <w:t>rstrender</w:t>
      </w:r>
      <w:r w:rsidR="003F57B0" w:rsidRPr="00362E21">
        <w:rPr>
          <w:rFonts w:ascii="Arial" w:hAnsi="Arial"/>
          <w:sz w:val="20"/>
          <w:szCs w:val="20"/>
          <w:lang w:val="sv-SE"/>
        </w:rPr>
        <w:t>, regional</w:t>
      </w:r>
      <w:r w:rsidRPr="00362E21">
        <w:rPr>
          <w:rFonts w:ascii="Arial" w:hAnsi="Arial"/>
          <w:sz w:val="20"/>
          <w:szCs w:val="20"/>
          <w:lang w:val="sv-SE"/>
        </w:rPr>
        <w:t>a trender</w:t>
      </w:r>
      <w:r w:rsidR="0087637C">
        <w:rPr>
          <w:rFonts w:ascii="Arial" w:hAnsi="Arial"/>
          <w:sz w:val="20"/>
          <w:szCs w:val="20"/>
          <w:lang w:val="sv-SE"/>
        </w:rPr>
        <w:t xml:space="preserve"> och </w:t>
      </w:r>
      <w:r w:rsidR="003F57B0" w:rsidRPr="00362E21">
        <w:rPr>
          <w:rFonts w:ascii="Arial" w:hAnsi="Arial"/>
          <w:sz w:val="20"/>
          <w:szCs w:val="20"/>
          <w:lang w:val="sv-SE"/>
        </w:rPr>
        <w:t>global</w:t>
      </w:r>
      <w:r w:rsidRPr="00362E21">
        <w:rPr>
          <w:rFonts w:ascii="Arial" w:hAnsi="Arial"/>
          <w:sz w:val="20"/>
          <w:szCs w:val="20"/>
          <w:lang w:val="sv-SE"/>
        </w:rPr>
        <w:t>a branschtrender</w:t>
      </w:r>
      <w:r w:rsidR="003F57B0" w:rsidRPr="00362E21">
        <w:rPr>
          <w:rFonts w:ascii="Arial" w:hAnsi="Arial"/>
          <w:sz w:val="20"/>
          <w:szCs w:val="20"/>
          <w:lang w:val="sv-SE"/>
        </w:rPr>
        <w:t xml:space="preserve">, </w:t>
      </w:r>
      <w:r w:rsidR="00362E21" w:rsidRPr="00362E21">
        <w:rPr>
          <w:rFonts w:ascii="Arial" w:hAnsi="Arial"/>
          <w:sz w:val="20"/>
          <w:szCs w:val="20"/>
          <w:lang w:val="sv-SE"/>
        </w:rPr>
        <w:t xml:space="preserve">var </w:t>
      </w:r>
      <w:r w:rsidR="0087637C">
        <w:rPr>
          <w:rFonts w:ascii="Arial" w:hAnsi="Arial"/>
          <w:sz w:val="20"/>
          <w:szCs w:val="20"/>
          <w:lang w:val="sv-SE"/>
        </w:rPr>
        <w:t xml:space="preserve">och </w:t>
      </w:r>
      <w:r w:rsidR="00362E21" w:rsidRPr="00362E21">
        <w:rPr>
          <w:rFonts w:ascii="Arial" w:hAnsi="Arial"/>
          <w:sz w:val="20"/>
          <w:szCs w:val="20"/>
          <w:lang w:val="sv-SE"/>
        </w:rPr>
        <w:t xml:space="preserve">en </w:t>
      </w:r>
      <w:r w:rsidR="0087637C">
        <w:rPr>
          <w:rFonts w:ascii="Arial" w:hAnsi="Arial"/>
          <w:sz w:val="20"/>
          <w:szCs w:val="20"/>
          <w:lang w:val="sv-SE"/>
        </w:rPr>
        <w:t>med antal förflutna dagar fram till</w:t>
      </w:r>
      <w:r w:rsidR="00362E21">
        <w:rPr>
          <w:rFonts w:ascii="Arial" w:hAnsi="Arial"/>
          <w:sz w:val="20"/>
          <w:szCs w:val="20"/>
          <w:lang w:val="sv-SE"/>
        </w:rPr>
        <w:t xml:space="preserve"> datum för </w:t>
      </w:r>
      <w:r w:rsidR="00EE1B1E">
        <w:rPr>
          <w:rFonts w:ascii="Arial" w:hAnsi="Arial"/>
          <w:sz w:val="20"/>
          <w:szCs w:val="20"/>
          <w:lang w:val="sv-SE"/>
        </w:rPr>
        <w:t xml:space="preserve">publicerat </w:t>
      </w:r>
      <w:r w:rsidR="002A164C">
        <w:rPr>
          <w:rFonts w:ascii="Arial" w:hAnsi="Arial"/>
          <w:sz w:val="20"/>
          <w:szCs w:val="20"/>
          <w:lang w:val="sv-SE"/>
        </w:rPr>
        <w:t>årsbokslut</w:t>
      </w:r>
      <w:r w:rsidR="00362E21" w:rsidRPr="00362E21">
        <w:rPr>
          <w:rFonts w:ascii="Arial" w:hAnsi="Arial"/>
          <w:sz w:val="20"/>
          <w:szCs w:val="20"/>
          <w:lang w:val="sv-SE"/>
        </w:rPr>
        <w:t xml:space="preserve"> och </w:t>
      </w:r>
      <w:r w:rsidR="002A164C">
        <w:rPr>
          <w:rFonts w:ascii="Arial" w:hAnsi="Arial"/>
          <w:sz w:val="20"/>
          <w:szCs w:val="20"/>
          <w:lang w:val="sv-SE"/>
        </w:rPr>
        <w:t>revisionsberättelse</w:t>
      </w:r>
      <w:r w:rsidR="00EE1B1E">
        <w:rPr>
          <w:rFonts w:ascii="Arial" w:hAnsi="Arial"/>
          <w:sz w:val="20"/>
          <w:szCs w:val="20"/>
          <w:lang w:val="sv-SE"/>
        </w:rPr>
        <w:t xml:space="preserve">. </w:t>
      </w:r>
      <w:r w:rsidR="00362E21" w:rsidRPr="0087637C">
        <w:rPr>
          <w:rFonts w:ascii="Arial" w:hAnsi="Arial"/>
          <w:sz w:val="20"/>
          <w:szCs w:val="20"/>
          <w:lang w:val="sv-SE"/>
        </w:rPr>
        <w:t>Rankingen</w:t>
      </w:r>
      <w:r w:rsidR="00362E21" w:rsidRPr="00362E21">
        <w:rPr>
          <w:rFonts w:ascii="Arial" w:hAnsi="Arial"/>
          <w:sz w:val="20"/>
          <w:szCs w:val="20"/>
          <w:lang w:val="sv-SE"/>
        </w:rPr>
        <w:t xml:space="preserve"> baseras på publicerad och</w:t>
      </w:r>
      <w:r w:rsidR="00362E21" w:rsidRPr="00362E21">
        <w:rPr>
          <w:rFonts w:ascii="Arial" w:hAnsi="Arial" w:cs="Arial"/>
          <w:sz w:val="20"/>
          <w:szCs w:val="20"/>
          <w:lang w:val="sv-SE"/>
        </w:rPr>
        <w:t xml:space="preserve"> offentligt tillgänglig inormation. </w:t>
      </w:r>
      <w:r w:rsidR="0087637C" w:rsidRPr="0087637C">
        <w:rPr>
          <w:rFonts w:ascii="Arial" w:hAnsi="Arial" w:cs="Arial"/>
          <w:sz w:val="20"/>
          <w:szCs w:val="20"/>
          <w:lang w:val="sv-SE"/>
        </w:rPr>
        <w:t>Datumet som används för att mäta antal förflutna da</w:t>
      </w:r>
      <w:r w:rsidR="002A164C">
        <w:rPr>
          <w:rFonts w:ascii="Arial" w:hAnsi="Arial" w:cs="Arial"/>
          <w:sz w:val="20"/>
          <w:szCs w:val="20"/>
          <w:lang w:val="sv-SE"/>
        </w:rPr>
        <w:t xml:space="preserve">gar mellan årsskifte </w:t>
      </w:r>
      <w:r w:rsidR="0087637C" w:rsidRPr="0087637C">
        <w:rPr>
          <w:rFonts w:ascii="Arial" w:hAnsi="Arial" w:cs="Arial"/>
          <w:sz w:val="20"/>
          <w:szCs w:val="20"/>
          <w:lang w:val="sv-SE"/>
        </w:rPr>
        <w:t>och datum för tillkännagivande</w:t>
      </w:r>
      <w:r w:rsidR="00EE1B1E">
        <w:rPr>
          <w:rFonts w:ascii="Arial" w:hAnsi="Arial" w:cs="Arial"/>
          <w:sz w:val="20"/>
          <w:szCs w:val="20"/>
          <w:lang w:val="sv-SE"/>
        </w:rPr>
        <w:t xml:space="preserve"> är publiceringsdatum</w:t>
      </w:r>
      <w:r w:rsidR="002A164C">
        <w:rPr>
          <w:rFonts w:ascii="Arial" w:hAnsi="Arial" w:cs="Arial"/>
          <w:sz w:val="20"/>
          <w:szCs w:val="20"/>
          <w:lang w:val="sv-SE"/>
        </w:rPr>
        <w:t xml:space="preserve"> avseende bokslutskommunikén </w:t>
      </w:r>
      <w:r w:rsidR="0087637C">
        <w:rPr>
          <w:rFonts w:ascii="Arial" w:hAnsi="Arial" w:cs="Arial"/>
          <w:sz w:val="20"/>
          <w:szCs w:val="20"/>
          <w:lang w:val="sv-SE"/>
        </w:rPr>
        <w:t>på den nordiska eller dess motsvarigheter på den europeiska och amerikanska marknaden</w:t>
      </w:r>
      <w:r w:rsidR="00602065" w:rsidRPr="0087637C">
        <w:rPr>
          <w:rFonts w:ascii="Arial" w:hAnsi="Arial" w:cs="Arial"/>
          <w:sz w:val="20"/>
          <w:szCs w:val="20"/>
          <w:lang w:val="sv-SE"/>
        </w:rPr>
        <w:t xml:space="preserve">. </w:t>
      </w:r>
      <w:r w:rsidR="0087637C" w:rsidRPr="0087637C">
        <w:rPr>
          <w:rFonts w:ascii="Arial" w:hAnsi="Arial" w:cs="Arial"/>
          <w:sz w:val="20"/>
          <w:szCs w:val="20"/>
          <w:lang w:val="sv-SE"/>
        </w:rPr>
        <w:t>Revisionsdatume</w:t>
      </w:r>
      <w:r w:rsidR="00EE1B1E">
        <w:rPr>
          <w:rFonts w:ascii="Arial" w:hAnsi="Arial" w:cs="Arial"/>
          <w:sz w:val="20"/>
          <w:szCs w:val="20"/>
          <w:lang w:val="sv-SE"/>
        </w:rPr>
        <w:t xml:space="preserve">t är taget från </w:t>
      </w:r>
      <w:r w:rsidR="002A164C">
        <w:rPr>
          <w:rFonts w:ascii="Arial" w:hAnsi="Arial" w:cs="Arial"/>
          <w:sz w:val="20"/>
          <w:szCs w:val="20"/>
          <w:lang w:val="sv-SE"/>
        </w:rPr>
        <w:t>publicerad årsredovisning</w:t>
      </w:r>
      <w:r w:rsidR="0087637C">
        <w:rPr>
          <w:rFonts w:ascii="Arial" w:hAnsi="Arial" w:cs="Arial"/>
          <w:sz w:val="20"/>
          <w:szCs w:val="20"/>
          <w:lang w:val="sv-SE"/>
        </w:rPr>
        <w:t>.</w:t>
      </w:r>
    </w:p>
    <w:p w:rsidR="00C82DC0" w:rsidRPr="0087637C" w:rsidRDefault="0087637C" w:rsidP="00C34B9B">
      <w:pPr>
        <w:autoSpaceDE w:val="0"/>
        <w:autoSpaceDN w:val="0"/>
        <w:adjustRightInd w:val="0"/>
        <w:spacing w:line="240" w:lineRule="atLeast"/>
        <w:rPr>
          <w:rFonts w:ascii="Arial" w:hAnsi="Arial" w:cs="Arial"/>
          <w:sz w:val="20"/>
          <w:szCs w:val="20"/>
          <w:lang w:val="sv-SE"/>
        </w:rPr>
      </w:pPr>
      <w:r w:rsidRPr="0087637C">
        <w:rPr>
          <w:rFonts w:ascii="Arial" w:hAnsi="Arial" w:cs="Arial"/>
          <w:sz w:val="20"/>
          <w:szCs w:val="20"/>
          <w:lang w:val="sv-SE"/>
        </w:rPr>
        <w:t xml:space="preserve"> </w:t>
      </w:r>
    </w:p>
    <w:p w:rsidR="00124E35" w:rsidRPr="00EA09AC" w:rsidRDefault="00124E35" w:rsidP="00C34B9B">
      <w:pPr>
        <w:rPr>
          <w:rFonts w:ascii="Arial" w:hAnsi="Arial"/>
          <w:sz w:val="20"/>
          <w:szCs w:val="20"/>
          <w:highlight w:val="cyan"/>
          <w:lang w:val="sv-SE"/>
        </w:rPr>
      </w:pPr>
    </w:p>
    <w:p w:rsidR="00F33937" w:rsidRPr="00F33937" w:rsidRDefault="00F33937" w:rsidP="00C34B9B">
      <w:pPr>
        <w:rPr>
          <w:rFonts w:ascii="Arial" w:hAnsi="Arial"/>
          <w:b/>
          <w:iCs/>
          <w:sz w:val="20"/>
          <w:szCs w:val="20"/>
          <w:lang w:val="sv-SE"/>
        </w:rPr>
      </w:pPr>
      <w:r w:rsidRPr="00F33937">
        <w:rPr>
          <w:rFonts w:ascii="Arial" w:hAnsi="Arial"/>
          <w:b/>
          <w:iCs/>
          <w:sz w:val="20"/>
          <w:szCs w:val="20"/>
          <w:lang w:val="sv-SE"/>
        </w:rPr>
        <w:t>Kontaktinformation:</w:t>
      </w:r>
    </w:p>
    <w:p w:rsidR="00F33937" w:rsidRPr="00F33937" w:rsidRDefault="00F33937" w:rsidP="00C34B9B">
      <w:pPr>
        <w:rPr>
          <w:rFonts w:ascii="Arial" w:hAnsi="Arial" w:cs="Arial"/>
          <w:iCs/>
          <w:sz w:val="20"/>
          <w:szCs w:val="20"/>
          <w:lang w:val="nl-NL"/>
        </w:rPr>
      </w:pPr>
      <w:r w:rsidRPr="00F33937">
        <w:rPr>
          <w:rFonts w:ascii="Arial" w:hAnsi="Arial" w:cs="Arial"/>
          <w:iCs/>
          <w:sz w:val="20"/>
          <w:szCs w:val="20"/>
          <w:lang w:val="nl-NL"/>
        </w:rPr>
        <w:t>Erik Pettersson</w:t>
      </w:r>
      <w:r w:rsidR="00791AA6">
        <w:rPr>
          <w:rFonts w:ascii="Arial" w:hAnsi="Arial" w:cs="Arial"/>
          <w:iCs/>
          <w:sz w:val="20"/>
          <w:szCs w:val="20"/>
          <w:lang w:val="nl-NL"/>
        </w:rPr>
        <w:t xml:space="preserve">, </w:t>
      </w:r>
      <w:r w:rsidRPr="00F33937">
        <w:rPr>
          <w:rFonts w:ascii="Arial" w:hAnsi="Arial" w:cs="Arial"/>
          <w:iCs/>
          <w:sz w:val="20"/>
          <w:szCs w:val="20"/>
          <w:lang w:val="nl-NL"/>
        </w:rPr>
        <w:t xml:space="preserve">VD, Capacent Sverige  </w:t>
      </w:r>
      <w:r w:rsidRPr="00F33937">
        <w:rPr>
          <w:rFonts w:ascii="Arial" w:hAnsi="Arial" w:cs="Arial"/>
          <w:iCs/>
          <w:sz w:val="20"/>
          <w:szCs w:val="20"/>
          <w:lang w:val="nl-NL"/>
        </w:rPr>
        <w:tab/>
      </w:r>
      <w:r w:rsidRPr="00F33937">
        <w:rPr>
          <w:rFonts w:ascii="Arial" w:hAnsi="Arial" w:cs="Arial"/>
          <w:iCs/>
          <w:sz w:val="20"/>
          <w:szCs w:val="20"/>
          <w:lang w:val="nl-NL"/>
        </w:rPr>
        <w:tab/>
      </w:r>
      <w:r w:rsidRPr="00F33937">
        <w:rPr>
          <w:rFonts w:ascii="Arial" w:hAnsi="Arial" w:cs="Arial"/>
          <w:iCs/>
          <w:sz w:val="20"/>
          <w:szCs w:val="20"/>
          <w:lang w:val="nl-NL"/>
        </w:rPr>
        <w:tab/>
        <w:t xml:space="preserve"> </w:t>
      </w:r>
    </w:p>
    <w:p w:rsidR="00791AA6" w:rsidRDefault="00791AA6" w:rsidP="00C34B9B">
      <w:pPr>
        <w:rPr>
          <w:rFonts w:ascii="Arial" w:hAnsi="Arial" w:cs="Arial"/>
          <w:iCs/>
          <w:sz w:val="20"/>
          <w:szCs w:val="20"/>
          <w:lang w:val="fr-FR"/>
        </w:rPr>
      </w:pPr>
      <w:r>
        <w:rPr>
          <w:rFonts w:ascii="Arial" w:hAnsi="Arial" w:cs="Arial"/>
          <w:iCs/>
          <w:sz w:val="20"/>
          <w:szCs w:val="20"/>
          <w:lang w:val="sv-SE"/>
        </w:rPr>
        <w:t xml:space="preserve">Telefon: </w:t>
      </w:r>
      <w:r w:rsidR="00F33937" w:rsidRPr="00F33937">
        <w:rPr>
          <w:rFonts w:ascii="Arial" w:hAnsi="Arial" w:cs="Arial"/>
          <w:color w:val="000000"/>
          <w:sz w:val="20"/>
          <w:szCs w:val="20"/>
          <w:lang w:val="sv-SE"/>
        </w:rPr>
        <w:t>070</w:t>
      </w:r>
      <w:r>
        <w:rPr>
          <w:rFonts w:ascii="Arial" w:hAnsi="Arial" w:cs="Arial"/>
          <w:color w:val="000000"/>
          <w:sz w:val="20"/>
          <w:szCs w:val="20"/>
          <w:lang w:val="sv-SE"/>
        </w:rPr>
        <w:t>-</w:t>
      </w:r>
      <w:r w:rsidR="00F33937" w:rsidRPr="00F33937">
        <w:rPr>
          <w:rFonts w:ascii="Arial" w:hAnsi="Arial" w:cs="Arial"/>
          <w:color w:val="000000"/>
          <w:sz w:val="20"/>
          <w:szCs w:val="20"/>
          <w:lang w:val="sv-SE"/>
        </w:rPr>
        <w:t xml:space="preserve">558 </w:t>
      </w:r>
      <w:r w:rsidR="00E25324" w:rsidRPr="00F33937">
        <w:rPr>
          <w:rFonts w:ascii="Arial" w:hAnsi="Arial" w:cs="Arial"/>
          <w:color w:val="000000"/>
          <w:sz w:val="20"/>
          <w:szCs w:val="20"/>
          <w:lang w:val="sv-SE"/>
        </w:rPr>
        <w:t>53</w:t>
      </w:r>
      <w:r w:rsidR="00E25324">
        <w:rPr>
          <w:rFonts w:ascii="Arial" w:hAnsi="Arial" w:cs="Arial"/>
          <w:color w:val="000000"/>
          <w:sz w:val="20"/>
          <w:szCs w:val="20"/>
          <w:lang w:val="sv-SE"/>
        </w:rPr>
        <w:t>8</w:t>
      </w:r>
      <w:r w:rsidR="00E25324" w:rsidRPr="00F33937">
        <w:rPr>
          <w:rFonts w:ascii="Arial" w:hAnsi="Arial" w:cs="Arial"/>
          <w:color w:val="000000"/>
          <w:sz w:val="20"/>
          <w:szCs w:val="20"/>
          <w:lang w:val="sv-SE"/>
        </w:rPr>
        <w:t>0</w:t>
      </w:r>
      <w:r w:rsidR="00F33937" w:rsidRPr="00F33937">
        <w:rPr>
          <w:rFonts w:ascii="Arial" w:hAnsi="Arial" w:cs="Arial"/>
          <w:iCs/>
          <w:sz w:val="20"/>
          <w:szCs w:val="20"/>
          <w:lang w:val="fr-FR"/>
        </w:rPr>
        <w:tab/>
      </w:r>
    </w:p>
    <w:p w:rsidR="00F33937" w:rsidRPr="00F33937" w:rsidRDefault="00791AA6" w:rsidP="00C34B9B">
      <w:pPr>
        <w:rPr>
          <w:rFonts w:ascii="Arial" w:hAnsi="Arial" w:cs="Arial"/>
          <w:iCs/>
          <w:sz w:val="20"/>
          <w:szCs w:val="20"/>
          <w:lang w:val="fr-FR"/>
        </w:rPr>
      </w:pPr>
      <w:r>
        <w:rPr>
          <w:rFonts w:ascii="Arial" w:hAnsi="Arial" w:cs="Arial"/>
          <w:iCs/>
          <w:sz w:val="20"/>
          <w:szCs w:val="20"/>
          <w:lang w:val="fr-FR"/>
        </w:rPr>
        <w:t xml:space="preserve">E-post : </w:t>
      </w:r>
      <w:hyperlink r:id="rId8" w:history="1">
        <w:r w:rsidR="00F33937" w:rsidRPr="00F33937">
          <w:rPr>
            <w:rStyle w:val="Hyperlnk"/>
            <w:rFonts w:ascii="Arial" w:hAnsi="Arial" w:cs="Arial"/>
            <w:sz w:val="20"/>
            <w:szCs w:val="20"/>
            <w:lang w:val="fr-FR"/>
          </w:rPr>
          <w:t>erik.pettersson@capacent.se</w:t>
        </w:r>
      </w:hyperlink>
    </w:p>
    <w:p w:rsidR="00F33937" w:rsidRPr="00791AA6" w:rsidRDefault="00F33937" w:rsidP="00C34B9B">
      <w:pPr>
        <w:rPr>
          <w:rFonts w:ascii="Arial" w:hAnsi="Arial" w:cs="Arial"/>
          <w:b/>
          <w:sz w:val="20"/>
          <w:szCs w:val="20"/>
          <w:lang w:val="fr-FR"/>
        </w:rPr>
      </w:pPr>
    </w:p>
    <w:p w:rsidR="00F33937" w:rsidRPr="00F33937" w:rsidRDefault="00F33937" w:rsidP="00C34B9B">
      <w:pPr>
        <w:rPr>
          <w:rFonts w:ascii="Arial" w:hAnsi="Arial"/>
          <w:sz w:val="20"/>
          <w:szCs w:val="20"/>
          <w:lang w:val="sv-SE"/>
        </w:rPr>
      </w:pPr>
      <w:r w:rsidRPr="00F33937">
        <w:rPr>
          <w:rFonts w:ascii="Arial" w:hAnsi="Arial"/>
          <w:sz w:val="20"/>
          <w:szCs w:val="20"/>
          <w:lang w:val="sv-SE"/>
        </w:rPr>
        <w:t>För en kopia av den fullständiga rapporten och/eller specifika lands- eller branschresultat vänligen kontakta:</w:t>
      </w:r>
    </w:p>
    <w:p w:rsidR="00F33937" w:rsidRPr="00F33937" w:rsidRDefault="00F33937" w:rsidP="00C34B9B">
      <w:pPr>
        <w:rPr>
          <w:rFonts w:ascii="Arial" w:hAnsi="Arial"/>
          <w:sz w:val="20"/>
          <w:szCs w:val="20"/>
          <w:lang w:val="sv-SE"/>
        </w:rPr>
      </w:pPr>
      <w:r w:rsidRPr="00F33937">
        <w:rPr>
          <w:rFonts w:ascii="Arial" w:hAnsi="Arial"/>
          <w:sz w:val="20"/>
          <w:szCs w:val="20"/>
          <w:lang w:val="sv-SE"/>
        </w:rPr>
        <w:t xml:space="preserve"> </w:t>
      </w:r>
    </w:p>
    <w:p w:rsidR="00F33937" w:rsidRPr="00F817D9" w:rsidRDefault="00F33937" w:rsidP="00C34B9B">
      <w:pPr>
        <w:rPr>
          <w:rFonts w:ascii="Arial" w:hAnsi="Arial" w:cs="Arial"/>
          <w:iCs/>
          <w:sz w:val="20"/>
          <w:szCs w:val="20"/>
          <w:lang w:val="nl-NL"/>
        </w:rPr>
      </w:pPr>
      <w:r w:rsidRPr="00F817D9">
        <w:rPr>
          <w:rFonts w:ascii="Arial" w:hAnsi="Arial" w:cs="Arial"/>
          <w:iCs/>
          <w:sz w:val="20"/>
          <w:szCs w:val="20"/>
          <w:lang w:val="nl-NL"/>
        </w:rPr>
        <w:t>Anna Bida Wränghede</w:t>
      </w:r>
      <w:r w:rsidRPr="00F817D9">
        <w:rPr>
          <w:rFonts w:ascii="Arial" w:hAnsi="Arial" w:cs="Arial"/>
          <w:iCs/>
          <w:sz w:val="20"/>
          <w:szCs w:val="20"/>
          <w:lang w:val="nl-NL"/>
        </w:rPr>
        <w:tab/>
      </w:r>
      <w:r w:rsidRPr="00F817D9">
        <w:rPr>
          <w:rFonts w:ascii="Arial" w:hAnsi="Arial" w:cs="Arial"/>
          <w:iCs/>
          <w:sz w:val="20"/>
          <w:szCs w:val="20"/>
          <w:lang w:val="nl-NL"/>
        </w:rPr>
        <w:tab/>
      </w:r>
    </w:p>
    <w:p w:rsidR="00F33937" w:rsidRPr="00F817D9" w:rsidRDefault="00791AA6" w:rsidP="00C34B9B">
      <w:pPr>
        <w:rPr>
          <w:rFonts w:ascii="Arial" w:hAnsi="Arial" w:cs="Arial"/>
          <w:iCs/>
          <w:sz w:val="20"/>
          <w:szCs w:val="20"/>
          <w:lang w:val="fr-FR"/>
        </w:rPr>
      </w:pPr>
      <w:r w:rsidRPr="00F817D9">
        <w:rPr>
          <w:rFonts w:ascii="Arial" w:hAnsi="Arial" w:cs="Arial"/>
          <w:iCs/>
          <w:sz w:val="20"/>
          <w:szCs w:val="20"/>
          <w:lang w:val="fr-FR"/>
        </w:rPr>
        <w:t xml:space="preserve">Telefon : </w:t>
      </w:r>
      <w:r w:rsidR="00F33937" w:rsidRPr="00F817D9">
        <w:rPr>
          <w:rFonts w:ascii="Arial" w:hAnsi="Arial" w:cs="Arial"/>
          <w:color w:val="000000"/>
          <w:sz w:val="20"/>
          <w:szCs w:val="20"/>
          <w:lang w:val="sv-SE"/>
        </w:rPr>
        <w:t>070</w:t>
      </w:r>
      <w:r w:rsidRPr="00F817D9">
        <w:rPr>
          <w:rFonts w:ascii="Arial" w:hAnsi="Arial" w:cs="Arial"/>
          <w:color w:val="000000"/>
          <w:sz w:val="20"/>
          <w:szCs w:val="20"/>
          <w:lang w:val="sv-SE"/>
        </w:rPr>
        <w:t>-</w:t>
      </w:r>
      <w:r w:rsidR="00F33937" w:rsidRPr="00F817D9">
        <w:rPr>
          <w:rFonts w:ascii="Arial" w:hAnsi="Arial" w:cs="Arial"/>
          <w:color w:val="000000"/>
          <w:sz w:val="20"/>
          <w:szCs w:val="20"/>
          <w:lang w:val="sv-SE"/>
        </w:rPr>
        <w:t>558 5367</w:t>
      </w:r>
      <w:r w:rsidR="00F33937" w:rsidRPr="00F817D9">
        <w:rPr>
          <w:rFonts w:ascii="Arial" w:hAnsi="Arial" w:cs="Arial"/>
          <w:iCs/>
          <w:sz w:val="20"/>
          <w:szCs w:val="20"/>
          <w:lang w:val="fr-FR"/>
        </w:rPr>
        <w:tab/>
      </w:r>
      <w:r w:rsidR="00F33937" w:rsidRPr="00F817D9">
        <w:rPr>
          <w:rFonts w:ascii="Arial" w:hAnsi="Arial" w:cs="Arial"/>
          <w:iCs/>
          <w:sz w:val="20"/>
          <w:szCs w:val="20"/>
          <w:lang w:val="fr-FR"/>
        </w:rPr>
        <w:tab/>
      </w:r>
      <w:r w:rsidR="00F33937" w:rsidRPr="00F817D9">
        <w:rPr>
          <w:rFonts w:ascii="Arial" w:hAnsi="Arial" w:cs="Arial"/>
          <w:iCs/>
          <w:sz w:val="20"/>
          <w:szCs w:val="20"/>
          <w:lang w:val="fr-FR"/>
        </w:rPr>
        <w:tab/>
      </w:r>
      <w:r w:rsidR="00F33937" w:rsidRPr="00F817D9">
        <w:rPr>
          <w:rFonts w:ascii="Arial" w:hAnsi="Arial" w:cs="Arial"/>
          <w:iCs/>
          <w:sz w:val="20"/>
          <w:szCs w:val="20"/>
          <w:lang w:val="fr-FR"/>
        </w:rPr>
        <w:tab/>
      </w:r>
    </w:p>
    <w:p w:rsidR="00F33937" w:rsidRPr="00F33937" w:rsidRDefault="00791AA6" w:rsidP="00C34B9B">
      <w:pPr>
        <w:rPr>
          <w:rFonts w:ascii="Arial" w:hAnsi="Arial" w:cs="Arial"/>
          <w:color w:val="000000"/>
          <w:sz w:val="20"/>
          <w:szCs w:val="20"/>
          <w:lang w:val="fr-FR"/>
        </w:rPr>
      </w:pPr>
      <w:r w:rsidRPr="00F817D9">
        <w:rPr>
          <w:rFonts w:ascii="Arial" w:hAnsi="Arial" w:cs="Arial"/>
          <w:sz w:val="20"/>
          <w:szCs w:val="20"/>
        </w:rPr>
        <w:t xml:space="preserve">E-post: </w:t>
      </w:r>
      <w:hyperlink r:id="rId9" w:history="1">
        <w:r w:rsidR="00F33937" w:rsidRPr="00F817D9">
          <w:rPr>
            <w:rStyle w:val="Hyperlnk"/>
            <w:rFonts w:ascii="Arial" w:hAnsi="Arial" w:cs="Arial"/>
            <w:sz w:val="20"/>
            <w:szCs w:val="20"/>
            <w:lang w:val="fr-FR"/>
          </w:rPr>
          <w:t>anna.bida.wranghede@capacent.se</w:t>
        </w:r>
      </w:hyperlink>
    </w:p>
    <w:p w:rsidR="00F33937" w:rsidRPr="00791AA6" w:rsidRDefault="00F33937" w:rsidP="00C34B9B">
      <w:pPr>
        <w:rPr>
          <w:rFonts w:ascii="Arial" w:hAnsi="Arial" w:cs="Arial"/>
          <w:b/>
          <w:sz w:val="20"/>
          <w:szCs w:val="20"/>
          <w:lang w:val="sv-SE"/>
        </w:rPr>
      </w:pPr>
    </w:p>
    <w:p w:rsidR="00F33937" w:rsidRPr="00791AA6" w:rsidRDefault="00F33937" w:rsidP="00C34B9B">
      <w:pPr>
        <w:rPr>
          <w:rFonts w:ascii="Arial" w:hAnsi="Arial" w:cs="Arial"/>
          <w:b/>
          <w:sz w:val="20"/>
          <w:szCs w:val="20"/>
          <w:lang w:val="sv-SE"/>
        </w:rPr>
      </w:pPr>
    </w:p>
    <w:p w:rsidR="000974B9" w:rsidRPr="00124E35" w:rsidRDefault="00723401" w:rsidP="00C34B9B">
      <w:pPr>
        <w:rPr>
          <w:rFonts w:ascii="Arial" w:hAnsi="Arial" w:cs="Arial"/>
          <w:b/>
          <w:sz w:val="20"/>
          <w:szCs w:val="20"/>
          <w:lang w:val="en-GB"/>
        </w:rPr>
      </w:pPr>
      <w:r w:rsidRPr="00124E35">
        <w:rPr>
          <w:rFonts w:ascii="Arial" w:hAnsi="Arial" w:cs="Arial"/>
          <w:b/>
          <w:sz w:val="20"/>
          <w:szCs w:val="20"/>
          <w:lang w:val="en-GB"/>
        </w:rPr>
        <w:t>About Capacent</w:t>
      </w:r>
    </w:p>
    <w:p w:rsidR="00723401" w:rsidRPr="00124E35" w:rsidRDefault="00723401" w:rsidP="00C34B9B">
      <w:pPr>
        <w:rPr>
          <w:i/>
          <w:noProof/>
          <w:sz w:val="20"/>
          <w:szCs w:val="20"/>
          <w:lang w:val="da-DK" w:eastAsia="sv-SE"/>
        </w:rPr>
      </w:pPr>
      <w:r w:rsidRPr="00124E35">
        <w:rPr>
          <w:rFonts w:ascii="Arial" w:hAnsi="Arial" w:cs="Arial"/>
          <w:bCs/>
          <w:i/>
          <w:noProof/>
          <w:sz w:val="20"/>
          <w:szCs w:val="20"/>
          <w:lang w:val="en-GB" w:eastAsia="sv-SE"/>
        </w:rPr>
        <w:t xml:space="preserve">CAPACENT is the leading Nordic business consultancy with more than 500 employees and offices in Denmark, Sweden, Iceland, Finland and Norway. Capacent in Sweden focuses on </w:t>
      </w:r>
      <w:r w:rsidRPr="00124E35">
        <w:rPr>
          <w:rFonts w:ascii="Arial" w:hAnsi="Arial" w:cs="Arial"/>
          <w:bCs/>
          <w:i/>
          <w:noProof/>
          <w:sz w:val="20"/>
          <w:szCs w:val="20"/>
          <w:lang w:val="en-GB" w:eastAsia="sv-SE"/>
        </w:rPr>
        <w:br/>
        <w:t>management consulting services with a financial edge. Our consulting philosophy is based on creating measurable value for our clients by delivering sustainable results and using consultants with broad and relevant experience.</w:t>
      </w:r>
    </w:p>
    <w:p w:rsidR="000974B9" w:rsidRDefault="00CB1A33" w:rsidP="00C34B9B">
      <w:pPr>
        <w:rPr>
          <w:rFonts w:ascii="Arial" w:hAnsi="Arial" w:cs="Arial"/>
          <w:i/>
          <w:iCs/>
          <w:sz w:val="20"/>
          <w:szCs w:val="20"/>
          <w:lang w:val="sv-SE"/>
        </w:rPr>
      </w:pPr>
      <w:hyperlink r:id="rId10" w:history="1">
        <w:r w:rsidR="00C60347" w:rsidRPr="00124E35">
          <w:rPr>
            <w:rStyle w:val="Hyperlnk"/>
            <w:rFonts w:ascii="Arial" w:hAnsi="Arial" w:cs="Arial"/>
            <w:i/>
            <w:iCs/>
            <w:sz w:val="20"/>
            <w:szCs w:val="20"/>
            <w:lang w:val="sv-SE"/>
          </w:rPr>
          <w:t>http://www.capacent.se</w:t>
        </w:r>
      </w:hyperlink>
    </w:p>
    <w:p w:rsidR="00723401" w:rsidRPr="00C60347" w:rsidRDefault="00723401" w:rsidP="00C34B9B">
      <w:pPr>
        <w:rPr>
          <w:rFonts w:ascii="Arial" w:hAnsi="Arial" w:cs="Arial"/>
          <w:i/>
          <w:iCs/>
          <w:sz w:val="20"/>
          <w:szCs w:val="20"/>
          <w:lang w:val="sv-SE"/>
        </w:rPr>
      </w:pPr>
    </w:p>
    <w:p w:rsidR="002B3563" w:rsidRDefault="002B3563" w:rsidP="00C34B9B">
      <w:pPr>
        <w:autoSpaceDE w:val="0"/>
        <w:autoSpaceDN w:val="0"/>
        <w:adjustRightInd w:val="0"/>
        <w:spacing w:line="240" w:lineRule="atLeast"/>
        <w:rPr>
          <w:rFonts w:ascii="Arial" w:hAnsi="Arial" w:cs="Arial"/>
          <w:b/>
          <w:bCs/>
          <w:i/>
          <w:iCs/>
          <w:sz w:val="20"/>
          <w:szCs w:val="20"/>
          <w:lang w:val="sv-SE"/>
        </w:rPr>
      </w:pPr>
      <w:r w:rsidRPr="005F1BF8">
        <w:rPr>
          <w:rFonts w:ascii="Arial" w:hAnsi="Arial" w:cs="Arial"/>
          <w:b/>
          <w:bCs/>
          <w:i/>
          <w:iCs/>
          <w:sz w:val="20"/>
          <w:szCs w:val="20"/>
          <w:lang w:val="sv-SE"/>
        </w:rPr>
        <w:t>About BPM International</w:t>
      </w:r>
    </w:p>
    <w:p w:rsidR="00E95976" w:rsidRPr="00E35DD4" w:rsidRDefault="00CB1A33" w:rsidP="00C34B9B">
      <w:pPr>
        <w:rPr>
          <w:rFonts w:ascii="Arial" w:hAnsi="Arial" w:cs="Arial"/>
          <w:i/>
          <w:iCs/>
          <w:sz w:val="20"/>
          <w:szCs w:val="20"/>
          <w:lang w:val="fr-FR"/>
        </w:rPr>
      </w:pPr>
      <w:hyperlink r:id="rId11" w:history="1">
        <w:r w:rsidR="00E95976" w:rsidRPr="005F1BF8">
          <w:rPr>
            <w:rStyle w:val="Hyperlnk"/>
            <w:rFonts w:ascii="Arial" w:hAnsi="Arial" w:cs="Arial"/>
            <w:i/>
            <w:iCs/>
            <w:sz w:val="20"/>
            <w:szCs w:val="20"/>
            <w:lang w:val="fr-FR"/>
          </w:rPr>
          <w:t>www.bpm-international.com</w:t>
        </w:r>
      </w:hyperlink>
    </w:p>
    <w:p w:rsidR="003F57B0" w:rsidRPr="005F1BF8" w:rsidRDefault="002B3563" w:rsidP="00C34B9B">
      <w:pPr>
        <w:rPr>
          <w:rFonts w:ascii="Arial" w:hAnsi="Arial" w:cs="Arial"/>
          <w:i/>
          <w:iCs/>
          <w:sz w:val="20"/>
          <w:szCs w:val="20"/>
          <w:lang w:val="en-GB"/>
        </w:rPr>
      </w:pPr>
      <w:r w:rsidRPr="005F1BF8">
        <w:rPr>
          <w:rFonts w:ascii="Arial" w:hAnsi="Arial" w:cs="Arial"/>
          <w:i/>
          <w:iCs/>
          <w:sz w:val="20"/>
          <w:szCs w:val="20"/>
          <w:lang w:val="en-GB"/>
        </w:rPr>
        <w:t>BPM International is Europe’s only integrated Business Performance Management (BPM) consulting network. BPM is an umbrella term that describes all of the processes, methodologies, metrics and systems needed to measure and manage an organization</w:t>
      </w:r>
      <w:r w:rsidR="00204ADA" w:rsidRPr="005F1BF8">
        <w:rPr>
          <w:rFonts w:ascii="Arial" w:hAnsi="Arial" w:cs="Arial"/>
          <w:i/>
          <w:iCs/>
          <w:sz w:val="20"/>
          <w:szCs w:val="20"/>
          <w:lang w:val="en-GB"/>
        </w:rPr>
        <w:t>’</w:t>
      </w:r>
      <w:r w:rsidRPr="005F1BF8">
        <w:rPr>
          <w:rFonts w:ascii="Arial" w:hAnsi="Arial" w:cs="Arial"/>
          <w:i/>
          <w:iCs/>
          <w:sz w:val="20"/>
          <w:szCs w:val="20"/>
          <w:lang w:val="en-GB"/>
        </w:rPr>
        <w:t xml:space="preserve">s performance. The BPM International members are five leading BPM consultancies with operations in </w:t>
      </w:r>
      <w:r w:rsidR="005C6A58" w:rsidRPr="005F1BF8">
        <w:rPr>
          <w:rFonts w:ascii="Arial" w:hAnsi="Arial" w:cs="Arial"/>
          <w:i/>
          <w:iCs/>
          <w:sz w:val="20"/>
          <w:szCs w:val="20"/>
          <w:lang w:val="en-GB"/>
        </w:rPr>
        <w:t>20</w:t>
      </w:r>
      <w:r w:rsidR="00204ADA" w:rsidRPr="005F1BF8">
        <w:rPr>
          <w:rFonts w:ascii="Arial" w:hAnsi="Arial" w:cs="Arial"/>
          <w:i/>
          <w:iCs/>
          <w:sz w:val="20"/>
          <w:szCs w:val="20"/>
          <w:lang w:val="en-GB"/>
        </w:rPr>
        <w:t xml:space="preserve"> </w:t>
      </w:r>
      <w:r w:rsidRPr="005F1BF8">
        <w:rPr>
          <w:rFonts w:ascii="Arial" w:hAnsi="Arial" w:cs="Arial"/>
          <w:i/>
          <w:iCs/>
          <w:sz w:val="20"/>
          <w:szCs w:val="20"/>
          <w:lang w:val="en-GB"/>
        </w:rPr>
        <w:t xml:space="preserve">countries and over </w:t>
      </w:r>
      <w:r w:rsidR="00CD3189" w:rsidRPr="005F1BF8">
        <w:rPr>
          <w:rFonts w:ascii="Arial" w:hAnsi="Arial" w:cs="Arial"/>
          <w:i/>
          <w:iCs/>
          <w:sz w:val="20"/>
          <w:szCs w:val="20"/>
          <w:lang w:val="en-GB"/>
        </w:rPr>
        <w:t>3</w:t>
      </w:r>
      <w:r w:rsidR="00516015" w:rsidRPr="005F1BF8">
        <w:rPr>
          <w:rFonts w:ascii="Arial" w:hAnsi="Arial" w:cs="Arial"/>
          <w:i/>
          <w:iCs/>
          <w:sz w:val="20"/>
          <w:szCs w:val="20"/>
          <w:lang w:val="en-GB"/>
        </w:rPr>
        <w:t>5</w:t>
      </w:r>
      <w:r w:rsidRPr="005F1BF8">
        <w:rPr>
          <w:rFonts w:ascii="Arial" w:hAnsi="Arial" w:cs="Arial"/>
          <w:i/>
          <w:iCs/>
          <w:sz w:val="20"/>
          <w:szCs w:val="20"/>
          <w:lang w:val="en-GB"/>
        </w:rPr>
        <w:t xml:space="preserve">0 </w:t>
      </w:r>
      <w:r w:rsidR="005B15B8">
        <w:rPr>
          <w:rFonts w:ascii="Arial" w:hAnsi="Arial" w:cs="Arial"/>
          <w:i/>
          <w:iCs/>
          <w:sz w:val="20"/>
          <w:szCs w:val="20"/>
          <w:lang w:val="en-GB"/>
        </w:rPr>
        <w:t>BPM focu</w:t>
      </w:r>
      <w:r w:rsidR="00CD3189" w:rsidRPr="005F1BF8">
        <w:rPr>
          <w:rFonts w:ascii="Arial" w:hAnsi="Arial" w:cs="Arial"/>
          <w:i/>
          <w:iCs/>
          <w:sz w:val="20"/>
          <w:szCs w:val="20"/>
          <w:lang w:val="en-GB"/>
        </w:rPr>
        <w:t xml:space="preserve">sed </w:t>
      </w:r>
      <w:r w:rsidRPr="005F1BF8">
        <w:rPr>
          <w:rFonts w:ascii="Arial" w:hAnsi="Arial" w:cs="Arial"/>
          <w:i/>
          <w:iCs/>
          <w:sz w:val="20"/>
          <w:szCs w:val="20"/>
          <w:lang w:val="en-GB"/>
        </w:rPr>
        <w:t>consultants, working with many diverse companies across multiple industries including some of Europe’s largest multinational corporations. The members of BPM International are: Paragon Consulting Group (UK</w:t>
      </w:r>
      <w:r w:rsidR="00204ADA" w:rsidRPr="005F1BF8">
        <w:rPr>
          <w:rFonts w:ascii="Arial" w:hAnsi="Arial" w:cs="Arial"/>
          <w:i/>
          <w:iCs/>
          <w:sz w:val="20"/>
          <w:szCs w:val="20"/>
          <w:lang w:val="en-GB"/>
        </w:rPr>
        <w:t xml:space="preserve">, </w:t>
      </w:r>
      <w:r w:rsidR="00640DB3" w:rsidRPr="005F1BF8">
        <w:rPr>
          <w:rFonts w:ascii="Arial" w:hAnsi="Arial" w:cs="Arial"/>
          <w:i/>
          <w:iCs/>
          <w:sz w:val="20"/>
          <w:szCs w:val="20"/>
          <w:lang w:val="en-GB"/>
        </w:rPr>
        <w:t>Turkey</w:t>
      </w:r>
      <w:r w:rsidR="007954B2" w:rsidRPr="005F1BF8">
        <w:rPr>
          <w:rFonts w:ascii="Arial" w:hAnsi="Arial" w:cs="Arial"/>
          <w:i/>
          <w:iCs/>
          <w:sz w:val="20"/>
          <w:szCs w:val="20"/>
          <w:lang w:val="en-GB"/>
        </w:rPr>
        <w:t>, U</w:t>
      </w:r>
      <w:r w:rsidR="00965E17" w:rsidRPr="005F1BF8">
        <w:rPr>
          <w:rFonts w:ascii="Arial" w:hAnsi="Arial" w:cs="Arial"/>
          <w:i/>
          <w:iCs/>
          <w:sz w:val="20"/>
          <w:szCs w:val="20"/>
          <w:lang w:val="en-GB"/>
        </w:rPr>
        <w:t xml:space="preserve">nited </w:t>
      </w:r>
      <w:r w:rsidR="007954B2" w:rsidRPr="005F1BF8">
        <w:rPr>
          <w:rFonts w:ascii="Arial" w:hAnsi="Arial" w:cs="Arial"/>
          <w:i/>
          <w:iCs/>
          <w:sz w:val="20"/>
          <w:szCs w:val="20"/>
          <w:lang w:val="en-GB"/>
        </w:rPr>
        <w:t>A</w:t>
      </w:r>
      <w:r w:rsidR="00965E17" w:rsidRPr="005F1BF8">
        <w:rPr>
          <w:rFonts w:ascii="Arial" w:hAnsi="Arial" w:cs="Arial"/>
          <w:i/>
          <w:iCs/>
          <w:sz w:val="20"/>
          <w:szCs w:val="20"/>
          <w:lang w:val="en-GB"/>
        </w:rPr>
        <w:t xml:space="preserve">rab </w:t>
      </w:r>
      <w:r w:rsidR="007954B2" w:rsidRPr="005F1BF8">
        <w:rPr>
          <w:rFonts w:ascii="Arial" w:hAnsi="Arial" w:cs="Arial"/>
          <w:i/>
          <w:iCs/>
          <w:sz w:val="20"/>
          <w:szCs w:val="20"/>
          <w:lang w:val="en-GB"/>
        </w:rPr>
        <w:t>E</w:t>
      </w:r>
      <w:r w:rsidR="00965E17" w:rsidRPr="005F1BF8">
        <w:rPr>
          <w:rFonts w:ascii="Arial" w:hAnsi="Arial" w:cs="Arial"/>
          <w:i/>
          <w:iCs/>
          <w:sz w:val="20"/>
          <w:szCs w:val="20"/>
          <w:lang w:val="en-GB"/>
        </w:rPr>
        <w:t>mirates</w:t>
      </w:r>
      <w:r w:rsidR="007954B2" w:rsidRPr="005F1BF8">
        <w:rPr>
          <w:rFonts w:ascii="Arial" w:hAnsi="Arial" w:cs="Arial"/>
          <w:i/>
          <w:iCs/>
          <w:sz w:val="20"/>
          <w:szCs w:val="20"/>
          <w:lang w:val="en-GB"/>
        </w:rPr>
        <w:t xml:space="preserve"> and Singapore</w:t>
      </w:r>
      <w:r w:rsidRPr="005F1BF8">
        <w:rPr>
          <w:rFonts w:ascii="Arial" w:hAnsi="Arial" w:cs="Arial"/>
          <w:i/>
          <w:iCs/>
          <w:sz w:val="20"/>
          <w:szCs w:val="20"/>
          <w:lang w:val="en-GB"/>
        </w:rPr>
        <w:t>), Centre Consulting (Netherlands),</w:t>
      </w:r>
      <w:r w:rsidR="00DC4DA4" w:rsidRPr="005F1BF8">
        <w:rPr>
          <w:rFonts w:ascii="Arial" w:hAnsi="Arial" w:cs="Arial"/>
          <w:i/>
          <w:iCs/>
          <w:sz w:val="20"/>
          <w:szCs w:val="20"/>
          <w:lang w:val="en-GB"/>
        </w:rPr>
        <w:t xml:space="preserve"> Cap</w:t>
      </w:r>
      <w:r w:rsidR="007954B2" w:rsidRPr="005F1BF8">
        <w:rPr>
          <w:rFonts w:ascii="Arial" w:hAnsi="Arial" w:cs="Arial"/>
          <w:i/>
          <w:iCs/>
          <w:sz w:val="20"/>
          <w:szCs w:val="20"/>
          <w:lang w:val="en-GB"/>
        </w:rPr>
        <w:t>acent</w:t>
      </w:r>
      <w:r w:rsidR="00DC4DA4" w:rsidRPr="005F1BF8">
        <w:rPr>
          <w:rFonts w:ascii="Arial" w:hAnsi="Arial" w:cs="Arial"/>
          <w:i/>
          <w:iCs/>
          <w:sz w:val="20"/>
          <w:szCs w:val="20"/>
          <w:lang w:val="en-GB"/>
        </w:rPr>
        <w:t xml:space="preserve"> (Sweden, Norway, </w:t>
      </w:r>
      <w:r w:rsidR="007954B2" w:rsidRPr="005F1BF8">
        <w:rPr>
          <w:rFonts w:ascii="Arial" w:hAnsi="Arial" w:cs="Arial"/>
          <w:i/>
          <w:iCs/>
          <w:sz w:val="20"/>
          <w:szCs w:val="20"/>
          <w:lang w:val="en-GB"/>
        </w:rPr>
        <w:t xml:space="preserve">Iceland, </w:t>
      </w:r>
      <w:r w:rsidR="00DC4DA4" w:rsidRPr="005F1BF8">
        <w:rPr>
          <w:rFonts w:ascii="Arial" w:hAnsi="Arial" w:cs="Arial"/>
          <w:i/>
          <w:iCs/>
          <w:sz w:val="20"/>
          <w:szCs w:val="20"/>
          <w:lang w:val="en-GB"/>
        </w:rPr>
        <w:t>Denmark, Finl</w:t>
      </w:r>
      <w:r w:rsidR="00B22BCD" w:rsidRPr="005F1BF8">
        <w:rPr>
          <w:rFonts w:ascii="Arial" w:hAnsi="Arial" w:cs="Arial"/>
          <w:i/>
          <w:iCs/>
          <w:sz w:val="20"/>
          <w:szCs w:val="20"/>
          <w:lang w:val="en-GB"/>
        </w:rPr>
        <w:t>a</w:t>
      </w:r>
      <w:r w:rsidR="00DC4DA4" w:rsidRPr="005F1BF8">
        <w:rPr>
          <w:rFonts w:ascii="Arial" w:hAnsi="Arial" w:cs="Arial"/>
          <w:i/>
          <w:iCs/>
          <w:sz w:val="20"/>
          <w:szCs w:val="20"/>
          <w:lang w:val="en-GB"/>
        </w:rPr>
        <w:t>nd),</w:t>
      </w:r>
      <w:r w:rsidRPr="005F1BF8">
        <w:rPr>
          <w:rFonts w:ascii="Arial" w:hAnsi="Arial" w:cs="Arial"/>
          <w:i/>
          <w:iCs/>
          <w:sz w:val="20"/>
          <w:szCs w:val="20"/>
          <w:lang w:val="en-GB"/>
        </w:rPr>
        <w:t xml:space="preserve"> ifb group (</w:t>
      </w:r>
      <w:r w:rsidR="005C6A58" w:rsidRPr="005F1BF8">
        <w:rPr>
          <w:rFonts w:ascii="Arial" w:hAnsi="Arial" w:cs="Arial"/>
          <w:i/>
          <w:iCs/>
          <w:sz w:val="20"/>
          <w:szCs w:val="20"/>
          <w:lang w:val="en-GB"/>
        </w:rPr>
        <w:t>Germany, USA, China, Austria, Czech Republic, Hungary, Switzerland, Luxemburg, Slovakia, France, Poland, Uruguay</w:t>
      </w:r>
      <w:r w:rsidRPr="005F1BF8">
        <w:rPr>
          <w:rFonts w:ascii="Arial" w:hAnsi="Arial" w:cs="Arial"/>
          <w:i/>
          <w:iCs/>
          <w:sz w:val="20"/>
          <w:szCs w:val="20"/>
          <w:lang w:val="en-GB"/>
        </w:rPr>
        <w:t>)</w:t>
      </w:r>
      <w:r w:rsidR="00A962A1" w:rsidRPr="005F1BF8">
        <w:rPr>
          <w:rFonts w:ascii="Arial" w:hAnsi="Arial" w:cs="Arial"/>
          <w:i/>
          <w:iCs/>
          <w:sz w:val="20"/>
          <w:szCs w:val="20"/>
          <w:lang w:val="en-GB"/>
        </w:rPr>
        <w:t xml:space="preserve"> and </w:t>
      </w:r>
      <w:r w:rsidRPr="005F1BF8">
        <w:rPr>
          <w:rFonts w:ascii="Arial" w:hAnsi="Arial" w:cs="Arial"/>
          <w:i/>
          <w:iCs/>
          <w:sz w:val="20"/>
          <w:szCs w:val="20"/>
          <w:lang w:val="en-GB"/>
        </w:rPr>
        <w:t>ValorGest (Portugal).</w:t>
      </w:r>
    </w:p>
    <w:p w:rsidR="005D0096" w:rsidRPr="00E35DD4" w:rsidRDefault="005D0096" w:rsidP="00C34B9B">
      <w:pPr>
        <w:rPr>
          <w:rFonts w:ascii="Arial" w:hAnsi="Arial" w:cs="Arial"/>
          <w:i/>
          <w:iCs/>
          <w:sz w:val="20"/>
          <w:szCs w:val="20"/>
          <w:highlight w:val="cyan"/>
          <w:lang w:val="en-GB"/>
        </w:rPr>
      </w:pPr>
    </w:p>
    <w:sectPr w:rsidR="005D0096" w:rsidRPr="00E35DD4" w:rsidSect="00086BC1">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14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4DA" w:rsidRDefault="000064DA">
      <w:r>
        <w:separator/>
      </w:r>
    </w:p>
  </w:endnote>
  <w:endnote w:type="continuationSeparator" w:id="1">
    <w:p w:rsidR="000064DA" w:rsidRDefault="000064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00" w:rsidRDefault="004A0600">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00" w:rsidRDefault="004A0600">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00" w:rsidRDefault="004A060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4DA" w:rsidRDefault="000064DA">
      <w:r>
        <w:separator/>
      </w:r>
    </w:p>
  </w:footnote>
  <w:footnote w:type="continuationSeparator" w:id="1">
    <w:p w:rsidR="000064DA" w:rsidRDefault="00006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00" w:rsidRDefault="004A0600">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9" w:rsidRDefault="00F817D9" w:rsidP="00086BC1">
    <w:pPr>
      <w:rPr>
        <w:rFonts w:ascii="Arial" w:hAnsi="Arial"/>
        <w:b/>
        <w:bCs/>
        <w:lang w:val="en-GB"/>
      </w:rPr>
    </w:pPr>
    <w:r>
      <w:rPr>
        <w:noProof/>
        <w:lang w:val="sv-SE" w:eastAsia="sv-SE"/>
      </w:rPr>
      <w:drawing>
        <wp:anchor distT="0" distB="0" distL="114300" distR="114300" simplePos="0" relativeHeight="251657728" behindDoc="1" locked="0" layoutInCell="1" allowOverlap="1">
          <wp:simplePos x="0" y="0"/>
          <wp:positionH relativeFrom="column">
            <wp:posOffset>4686300</wp:posOffset>
          </wp:positionH>
          <wp:positionV relativeFrom="paragraph">
            <wp:posOffset>0</wp:posOffset>
          </wp:positionV>
          <wp:extent cx="608330" cy="533400"/>
          <wp:effectExtent l="19050" t="0" r="1270" b="0"/>
          <wp:wrapTight wrapText="bothSides">
            <wp:wrapPolygon edited="0">
              <wp:start x="-676" y="0"/>
              <wp:lineTo x="-676" y="20829"/>
              <wp:lineTo x="21645" y="20829"/>
              <wp:lineTo x="21645" y="0"/>
              <wp:lineTo x="-676" y="0"/>
            </wp:wrapPolygon>
          </wp:wrapTight>
          <wp:docPr id="2" name="Picture 1" descr="bpm-br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m-bruin"/>
                  <pic:cNvPicPr>
                    <a:picLocks noChangeAspect="1" noChangeArrowheads="1"/>
                  </pic:cNvPicPr>
                </pic:nvPicPr>
                <pic:blipFill>
                  <a:blip r:embed="rId1"/>
                  <a:srcRect/>
                  <a:stretch>
                    <a:fillRect/>
                  </a:stretch>
                </pic:blipFill>
                <pic:spPr bwMode="auto">
                  <a:xfrm>
                    <a:off x="0" y="0"/>
                    <a:ext cx="608330" cy="533400"/>
                  </a:xfrm>
                  <a:prstGeom prst="rect">
                    <a:avLst/>
                  </a:prstGeom>
                  <a:noFill/>
                  <a:ln w="9525">
                    <a:noFill/>
                    <a:miter lim="800000"/>
                    <a:headEnd/>
                    <a:tailEnd/>
                  </a:ln>
                </pic:spPr>
              </pic:pic>
            </a:graphicData>
          </a:graphic>
        </wp:anchor>
      </w:drawing>
    </w:r>
    <w:r>
      <w:rPr>
        <w:rFonts w:ascii="Arial" w:hAnsi="Arial"/>
        <w:b/>
        <w:noProof/>
        <w:lang w:val="sv-SE" w:eastAsia="sv-SE"/>
      </w:rPr>
      <w:drawing>
        <wp:inline distT="0" distB="0" distL="0" distR="0">
          <wp:extent cx="1590675" cy="533400"/>
          <wp:effectExtent l="19050" t="0" r="9525" b="0"/>
          <wp:docPr id="1" name="Picture 1" descr="capacent logo 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cent logo cmyk.tif"/>
                  <pic:cNvPicPr>
                    <a:picLocks noChangeAspect="1" noChangeArrowheads="1"/>
                  </pic:cNvPicPr>
                </pic:nvPicPr>
                <pic:blipFill>
                  <a:blip r:embed="rId2"/>
                  <a:srcRect/>
                  <a:stretch>
                    <a:fillRect/>
                  </a:stretch>
                </pic:blipFill>
                <pic:spPr bwMode="auto">
                  <a:xfrm>
                    <a:off x="0" y="0"/>
                    <a:ext cx="1590675" cy="533400"/>
                  </a:xfrm>
                  <a:prstGeom prst="rect">
                    <a:avLst/>
                  </a:prstGeom>
                  <a:noFill/>
                  <a:ln w="9525">
                    <a:noFill/>
                    <a:miter lim="800000"/>
                    <a:headEnd/>
                    <a:tailEnd/>
                  </a:ln>
                </pic:spPr>
              </pic:pic>
            </a:graphicData>
          </a:graphic>
        </wp:inline>
      </w:drawing>
    </w:r>
  </w:p>
  <w:p w:rsidR="00F817D9" w:rsidRDefault="00F817D9" w:rsidP="00086BC1">
    <w:pPr>
      <w:rPr>
        <w:rFonts w:ascii="Arial" w:hAnsi="Arial"/>
        <w:b/>
        <w:bCs/>
        <w:lang w:val="en-GB"/>
      </w:rPr>
    </w:pPr>
  </w:p>
  <w:p w:rsidR="00F817D9" w:rsidRDefault="00F817D9" w:rsidP="00086BC1">
    <w:pPr>
      <w:rPr>
        <w:rFonts w:ascii="Arial" w:hAnsi="Arial"/>
        <w:b/>
        <w:bCs/>
        <w:lang w:val="en-GB"/>
      </w:rPr>
    </w:pPr>
  </w:p>
  <w:p w:rsidR="00F817D9" w:rsidRPr="00086BC1" w:rsidRDefault="00F817D9">
    <w:pPr>
      <w:pStyle w:val="Sidhuvud"/>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00" w:rsidRDefault="004A0600">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9609A"/>
    <w:multiLevelType w:val="multilevel"/>
    <w:tmpl w:val="9364CC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4F624FD"/>
    <w:multiLevelType w:val="hybridMultilevel"/>
    <w:tmpl w:val="9364CC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0B12F81"/>
    <w:multiLevelType w:val="hybridMultilevel"/>
    <w:tmpl w:val="935CC3B4"/>
    <w:lvl w:ilvl="0" w:tplc="90D24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1B653F3"/>
    <w:multiLevelType w:val="hybridMultilevel"/>
    <w:tmpl w:val="533CA4EE"/>
    <w:lvl w:ilvl="0" w:tplc="18A00CA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A5C5FD0"/>
    <w:multiLevelType w:val="hybridMultilevel"/>
    <w:tmpl w:val="F4CCCCF8"/>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08"/>
  <w:hyphenationZone w:val="425"/>
  <w:noPunctuationKerning/>
  <w:characterSpacingControl w:val="doNotCompress"/>
  <w:hdrShapeDefaults>
    <o:shapedefaults v:ext="edit" spidmax="26625"/>
  </w:hdrShapeDefaults>
  <w:footnotePr>
    <w:footnote w:id="0"/>
    <w:footnote w:id="1"/>
  </w:footnotePr>
  <w:endnotePr>
    <w:endnote w:id="0"/>
    <w:endnote w:id="1"/>
  </w:endnotePr>
  <w:compat/>
  <w:rsids>
    <w:rsidRoot w:val="001359E5"/>
    <w:rsid w:val="000064DA"/>
    <w:rsid w:val="00020635"/>
    <w:rsid w:val="00023297"/>
    <w:rsid w:val="00031031"/>
    <w:rsid w:val="0003486C"/>
    <w:rsid w:val="00056FC4"/>
    <w:rsid w:val="000576C5"/>
    <w:rsid w:val="0007006D"/>
    <w:rsid w:val="00076705"/>
    <w:rsid w:val="00084B0F"/>
    <w:rsid w:val="00086BC1"/>
    <w:rsid w:val="000927AB"/>
    <w:rsid w:val="00095A44"/>
    <w:rsid w:val="000974B9"/>
    <w:rsid w:val="000A5DC7"/>
    <w:rsid w:val="000B4944"/>
    <w:rsid w:val="000C26FB"/>
    <w:rsid w:val="000F01FD"/>
    <w:rsid w:val="001166BD"/>
    <w:rsid w:val="00124E35"/>
    <w:rsid w:val="00135026"/>
    <w:rsid w:val="001359E5"/>
    <w:rsid w:val="0014252E"/>
    <w:rsid w:val="00156E39"/>
    <w:rsid w:val="0016752E"/>
    <w:rsid w:val="0018176D"/>
    <w:rsid w:val="00185BD5"/>
    <w:rsid w:val="001955A5"/>
    <w:rsid w:val="001A7C71"/>
    <w:rsid w:val="001E34A7"/>
    <w:rsid w:val="00204ADA"/>
    <w:rsid w:val="00204F23"/>
    <w:rsid w:val="002065D3"/>
    <w:rsid w:val="00214081"/>
    <w:rsid w:val="00214377"/>
    <w:rsid w:val="0023387D"/>
    <w:rsid w:val="00233882"/>
    <w:rsid w:val="0023477B"/>
    <w:rsid w:val="0023743F"/>
    <w:rsid w:val="00237C3D"/>
    <w:rsid w:val="002420A8"/>
    <w:rsid w:val="00250B59"/>
    <w:rsid w:val="00253C04"/>
    <w:rsid w:val="00264834"/>
    <w:rsid w:val="002650B5"/>
    <w:rsid w:val="002676E8"/>
    <w:rsid w:val="00274BD6"/>
    <w:rsid w:val="00276569"/>
    <w:rsid w:val="0028319A"/>
    <w:rsid w:val="002846BC"/>
    <w:rsid w:val="00287C9F"/>
    <w:rsid w:val="00292DEC"/>
    <w:rsid w:val="00295EB1"/>
    <w:rsid w:val="002A164C"/>
    <w:rsid w:val="002B3563"/>
    <w:rsid w:val="002B5F76"/>
    <w:rsid w:val="002C0821"/>
    <w:rsid w:val="002C5260"/>
    <w:rsid w:val="002C6A7C"/>
    <w:rsid w:val="002D3F5A"/>
    <w:rsid w:val="002F347D"/>
    <w:rsid w:val="003119EB"/>
    <w:rsid w:val="00314E52"/>
    <w:rsid w:val="00332F24"/>
    <w:rsid w:val="00337216"/>
    <w:rsid w:val="003400A5"/>
    <w:rsid w:val="00341E7C"/>
    <w:rsid w:val="003504F3"/>
    <w:rsid w:val="00352B90"/>
    <w:rsid w:val="00357B64"/>
    <w:rsid w:val="00361CCB"/>
    <w:rsid w:val="00362E21"/>
    <w:rsid w:val="003745E6"/>
    <w:rsid w:val="00375BE4"/>
    <w:rsid w:val="0037609C"/>
    <w:rsid w:val="00381194"/>
    <w:rsid w:val="0039727F"/>
    <w:rsid w:val="003A6C38"/>
    <w:rsid w:val="003C1D5B"/>
    <w:rsid w:val="003C380A"/>
    <w:rsid w:val="003C493E"/>
    <w:rsid w:val="003D6E11"/>
    <w:rsid w:val="003F57B0"/>
    <w:rsid w:val="0041134A"/>
    <w:rsid w:val="0042192A"/>
    <w:rsid w:val="00472248"/>
    <w:rsid w:val="004779D0"/>
    <w:rsid w:val="00486395"/>
    <w:rsid w:val="0048673C"/>
    <w:rsid w:val="00493DAB"/>
    <w:rsid w:val="004A0600"/>
    <w:rsid w:val="004A4502"/>
    <w:rsid w:val="004C05E3"/>
    <w:rsid w:val="004C78EB"/>
    <w:rsid w:val="004E77FC"/>
    <w:rsid w:val="004F3E54"/>
    <w:rsid w:val="005136FD"/>
    <w:rsid w:val="00516015"/>
    <w:rsid w:val="00520236"/>
    <w:rsid w:val="00522FB8"/>
    <w:rsid w:val="00530880"/>
    <w:rsid w:val="00537DF5"/>
    <w:rsid w:val="00547585"/>
    <w:rsid w:val="00552026"/>
    <w:rsid w:val="005606C3"/>
    <w:rsid w:val="00561EBC"/>
    <w:rsid w:val="00572F1B"/>
    <w:rsid w:val="00595FBB"/>
    <w:rsid w:val="005B15B8"/>
    <w:rsid w:val="005C4A3E"/>
    <w:rsid w:val="005C6A58"/>
    <w:rsid w:val="005D0096"/>
    <w:rsid w:val="005D1E7D"/>
    <w:rsid w:val="005D6A7D"/>
    <w:rsid w:val="005E534D"/>
    <w:rsid w:val="005E7C55"/>
    <w:rsid w:val="005F1BF8"/>
    <w:rsid w:val="005F4B62"/>
    <w:rsid w:val="00602065"/>
    <w:rsid w:val="006076A7"/>
    <w:rsid w:val="00610341"/>
    <w:rsid w:val="00614312"/>
    <w:rsid w:val="00621F58"/>
    <w:rsid w:val="00623711"/>
    <w:rsid w:val="00624B12"/>
    <w:rsid w:val="00640DB3"/>
    <w:rsid w:val="00641C88"/>
    <w:rsid w:val="00644B3C"/>
    <w:rsid w:val="00646A4F"/>
    <w:rsid w:val="006544EB"/>
    <w:rsid w:val="006568B3"/>
    <w:rsid w:val="006604E1"/>
    <w:rsid w:val="00667EBB"/>
    <w:rsid w:val="00675355"/>
    <w:rsid w:val="00690CFD"/>
    <w:rsid w:val="006A1BDA"/>
    <w:rsid w:val="006A3694"/>
    <w:rsid w:val="006A7FB0"/>
    <w:rsid w:val="006B7F78"/>
    <w:rsid w:val="006C0AD5"/>
    <w:rsid w:val="006E3D8F"/>
    <w:rsid w:val="006E6937"/>
    <w:rsid w:val="006F2211"/>
    <w:rsid w:val="00712B9A"/>
    <w:rsid w:val="00714828"/>
    <w:rsid w:val="00723401"/>
    <w:rsid w:val="00731B74"/>
    <w:rsid w:val="00731C85"/>
    <w:rsid w:val="0073253B"/>
    <w:rsid w:val="0075356C"/>
    <w:rsid w:val="00766954"/>
    <w:rsid w:val="00773947"/>
    <w:rsid w:val="0077612D"/>
    <w:rsid w:val="00785F55"/>
    <w:rsid w:val="00791AA6"/>
    <w:rsid w:val="007954B2"/>
    <w:rsid w:val="00796C9A"/>
    <w:rsid w:val="007B7C6F"/>
    <w:rsid w:val="007D3DF1"/>
    <w:rsid w:val="007D6116"/>
    <w:rsid w:val="007E09EF"/>
    <w:rsid w:val="007F3586"/>
    <w:rsid w:val="007F5E12"/>
    <w:rsid w:val="007F6B72"/>
    <w:rsid w:val="00800DD8"/>
    <w:rsid w:val="00804CD9"/>
    <w:rsid w:val="00821CA9"/>
    <w:rsid w:val="0082688F"/>
    <w:rsid w:val="008352C8"/>
    <w:rsid w:val="0084612E"/>
    <w:rsid w:val="00862D38"/>
    <w:rsid w:val="00873D1D"/>
    <w:rsid w:val="0087637C"/>
    <w:rsid w:val="00887E27"/>
    <w:rsid w:val="00897B95"/>
    <w:rsid w:val="008A29EE"/>
    <w:rsid w:val="008A7107"/>
    <w:rsid w:val="008B1D5E"/>
    <w:rsid w:val="008F14A2"/>
    <w:rsid w:val="008F7F33"/>
    <w:rsid w:val="00917BA6"/>
    <w:rsid w:val="00922F7C"/>
    <w:rsid w:val="009373A0"/>
    <w:rsid w:val="009431F3"/>
    <w:rsid w:val="00943E37"/>
    <w:rsid w:val="00955EDE"/>
    <w:rsid w:val="0096243F"/>
    <w:rsid w:val="00963700"/>
    <w:rsid w:val="00965E17"/>
    <w:rsid w:val="009A621D"/>
    <w:rsid w:val="009B68C1"/>
    <w:rsid w:val="009C0372"/>
    <w:rsid w:val="009C656D"/>
    <w:rsid w:val="009D187A"/>
    <w:rsid w:val="009E7895"/>
    <w:rsid w:val="009F1E3B"/>
    <w:rsid w:val="00A22E13"/>
    <w:rsid w:val="00A2687F"/>
    <w:rsid w:val="00A34D0A"/>
    <w:rsid w:val="00A40A0C"/>
    <w:rsid w:val="00A42441"/>
    <w:rsid w:val="00A51909"/>
    <w:rsid w:val="00A54A95"/>
    <w:rsid w:val="00A71277"/>
    <w:rsid w:val="00A7555A"/>
    <w:rsid w:val="00A90D85"/>
    <w:rsid w:val="00A91CEC"/>
    <w:rsid w:val="00A943EE"/>
    <w:rsid w:val="00A962A1"/>
    <w:rsid w:val="00AA027C"/>
    <w:rsid w:val="00AB4C3C"/>
    <w:rsid w:val="00AD0777"/>
    <w:rsid w:val="00AE2CB4"/>
    <w:rsid w:val="00AE61DC"/>
    <w:rsid w:val="00AF2B8A"/>
    <w:rsid w:val="00B06EE9"/>
    <w:rsid w:val="00B22BCD"/>
    <w:rsid w:val="00B23B29"/>
    <w:rsid w:val="00B33113"/>
    <w:rsid w:val="00B33615"/>
    <w:rsid w:val="00B40914"/>
    <w:rsid w:val="00B676F6"/>
    <w:rsid w:val="00B7087B"/>
    <w:rsid w:val="00B743CE"/>
    <w:rsid w:val="00B91E8D"/>
    <w:rsid w:val="00B92741"/>
    <w:rsid w:val="00BA2CFC"/>
    <w:rsid w:val="00BA4469"/>
    <w:rsid w:val="00BB5535"/>
    <w:rsid w:val="00BB63F3"/>
    <w:rsid w:val="00BB64CF"/>
    <w:rsid w:val="00BC24E5"/>
    <w:rsid w:val="00BD4A32"/>
    <w:rsid w:val="00BF2B3F"/>
    <w:rsid w:val="00C1316D"/>
    <w:rsid w:val="00C1547D"/>
    <w:rsid w:val="00C2340F"/>
    <w:rsid w:val="00C30BD0"/>
    <w:rsid w:val="00C34B9B"/>
    <w:rsid w:val="00C357C8"/>
    <w:rsid w:val="00C44DD4"/>
    <w:rsid w:val="00C47F61"/>
    <w:rsid w:val="00C57A32"/>
    <w:rsid w:val="00C60347"/>
    <w:rsid w:val="00C817DE"/>
    <w:rsid w:val="00C823A4"/>
    <w:rsid w:val="00C82DC0"/>
    <w:rsid w:val="00C8467E"/>
    <w:rsid w:val="00C92A9C"/>
    <w:rsid w:val="00C968EF"/>
    <w:rsid w:val="00CA30B1"/>
    <w:rsid w:val="00CB1A33"/>
    <w:rsid w:val="00CC04C2"/>
    <w:rsid w:val="00CC7791"/>
    <w:rsid w:val="00CD3189"/>
    <w:rsid w:val="00CF68D5"/>
    <w:rsid w:val="00D0202A"/>
    <w:rsid w:val="00D03A15"/>
    <w:rsid w:val="00D05ED3"/>
    <w:rsid w:val="00D10795"/>
    <w:rsid w:val="00D123A5"/>
    <w:rsid w:val="00D34133"/>
    <w:rsid w:val="00D50601"/>
    <w:rsid w:val="00D5534E"/>
    <w:rsid w:val="00D643AD"/>
    <w:rsid w:val="00D74E59"/>
    <w:rsid w:val="00DB1571"/>
    <w:rsid w:val="00DB5EB7"/>
    <w:rsid w:val="00DC4D48"/>
    <w:rsid w:val="00DC4DA4"/>
    <w:rsid w:val="00DD30E5"/>
    <w:rsid w:val="00DF0008"/>
    <w:rsid w:val="00DF5869"/>
    <w:rsid w:val="00E0124B"/>
    <w:rsid w:val="00E01B64"/>
    <w:rsid w:val="00E07FF2"/>
    <w:rsid w:val="00E25324"/>
    <w:rsid w:val="00E32903"/>
    <w:rsid w:val="00E35DD4"/>
    <w:rsid w:val="00E37A62"/>
    <w:rsid w:val="00E40E33"/>
    <w:rsid w:val="00E53498"/>
    <w:rsid w:val="00E612D2"/>
    <w:rsid w:val="00E67944"/>
    <w:rsid w:val="00E709D3"/>
    <w:rsid w:val="00E74BBE"/>
    <w:rsid w:val="00E76A19"/>
    <w:rsid w:val="00E779AF"/>
    <w:rsid w:val="00E80024"/>
    <w:rsid w:val="00E83AC7"/>
    <w:rsid w:val="00E90437"/>
    <w:rsid w:val="00E95976"/>
    <w:rsid w:val="00EA09AC"/>
    <w:rsid w:val="00EA4A82"/>
    <w:rsid w:val="00EA6E09"/>
    <w:rsid w:val="00EB44B7"/>
    <w:rsid w:val="00EB4CC2"/>
    <w:rsid w:val="00EC3FE7"/>
    <w:rsid w:val="00ED21AA"/>
    <w:rsid w:val="00EE1B1E"/>
    <w:rsid w:val="00EE63E8"/>
    <w:rsid w:val="00EE6A06"/>
    <w:rsid w:val="00F02B34"/>
    <w:rsid w:val="00F2529D"/>
    <w:rsid w:val="00F30683"/>
    <w:rsid w:val="00F33937"/>
    <w:rsid w:val="00F37352"/>
    <w:rsid w:val="00F37D3D"/>
    <w:rsid w:val="00F420C3"/>
    <w:rsid w:val="00F5031F"/>
    <w:rsid w:val="00F61BB1"/>
    <w:rsid w:val="00F74363"/>
    <w:rsid w:val="00F817D9"/>
    <w:rsid w:val="00F84868"/>
    <w:rsid w:val="00FC00EA"/>
    <w:rsid w:val="00FC4790"/>
    <w:rsid w:val="00FC5313"/>
    <w:rsid w:val="00FD6715"/>
    <w:rsid w:val="00FE2DA8"/>
    <w:rsid w:val="00FE2F59"/>
    <w:rsid w:val="00FE65D4"/>
    <w:rsid w:val="00FF3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F5A"/>
    <w:rPr>
      <w:sz w:val="24"/>
      <w:szCs w:val="24"/>
      <w:lang w:val="de-DE"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3F57B0"/>
    <w:rPr>
      <w:color w:val="0000FF"/>
      <w:u w:val="single"/>
    </w:rPr>
  </w:style>
  <w:style w:type="paragraph" w:styleId="Sidhuvud">
    <w:name w:val="header"/>
    <w:basedOn w:val="Normal"/>
    <w:rsid w:val="00086BC1"/>
    <w:pPr>
      <w:tabs>
        <w:tab w:val="center" w:pos="4153"/>
        <w:tab w:val="right" w:pos="8306"/>
      </w:tabs>
    </w:pPr>
  </w:style>
  <w:style w:type="paragraph" w:styleId="Sidfot">
    <w:name w:val="footer"/>
    <w:basedOn w:val="Normal"/>
    <w:rsid w:val="00086BC1"/>
    <w:pPr>
      <w:tabs>
        <w:tab w:val="center" w:pos="4153"/>
        <w:tab w:val="right" w:pos="8306"/>
      </w:tabs>
    </w:pPr>
  </w:style>
  <w:style w:type="paragraph" w:styleId="Ballongtext">
    <w:name w:val="Balloon Text"/>
    <w:basedOn w:val="Normal"/>
    <w:semiHidden/>
    <w:rsid w:val="00EA6E09"/>
    <w:rPr>
      <w:rFonts w:ascii="Tahoma" w:hAnsi="Tahoma" w:cs="Tahoma"/>
      <w:sz w:val="16"/>
      <w:szCs w:val="16"/>
    </w:rPr>
  </w:style>
  <w:style w:type="character" w:styleId="Kommentarsreferens">
    <w:name w:val="annotation reference"/>
    <w:basedOn w:val="Standardstycketeckensnitt"/>
    <w:semiHidden/>
    <w:rsid w:val="008352C8"/>
    <w:rPr>
      <w:sz w:val="16"/>
      <w:szCs w:val="16"/>
    </w:rPr>
  </w:style>
  <w:style w:type="paragraph" w:styleId="Kommentarer">
    <w:name w:val="annotation text"/>
    <w:basedOn w:val="Normal"/>
    <w:semiHidden/>
    <w:rsid w:val="008352C8"/>
    <w:rPr>
      <w:sz w:val="20"/>
      <w:szCs w:val="20"/>
    </w:rPr>
  </w:style>
  <w:style w:type="paragraph" w:styleId="Kommentarsmne">
    <w:name w:val="annotation subject"/>
    <w:basedOn w:val="Kommentarer"/>
    <w:next w:val="Kommentarer"/>
    <w:semiHidden/>
    <w:rsid w:val="008352C8"/>
    <w:rPr>
      <w:b/>
      <w:bCs/>
    </w:rPr>
  </w:style>
  <w:style w:type="character" w:styleId="AnvndHyperlnk">
    <w:name w:val="FollowedHyperlink"/>
    <w:basedOn w:val="Standardstycketeckensnitt"/>
    <w:rsid w:val="00E95976"/>
    <w:rPr>
      <w:color w:val="800080"/>
      <w:u w:val="single"/>
    </w:rPr>
  </w:style>
  <w:style w:type="paragraph" w:styleId="Liststycke">
    <w:name w:val="List Paragraph"/>
    <w:basedOn w:val="Normal"/>
    <w:uiPriority w:val="34"/>
    <w:qFormat/>
    <w:rsid w:val="00EA09AC"/>
    <w:pPr>
      <w:ind w:left="720"/>
      <w:contextualSpacing/>
    </w:pPr>
  </w:style>
</w:styles>
</file>

<file path=word/webSettings.xml><?xml version="1.0" encoding="utf-8"?>
<w:webSettings xmlns:r="http://schemas.openxmlformats.org/officeDocument/2006/relationships" xmlns:w="http://schemas.openxmlformats.org/wordprocessingml/2006/main">
  <w:divs>
    <w:div w:id="196554723">
      <w:bodyDiv w:val="1"/>
      <w:marLeft w:val="0"/>
      <w:marRight w:val="0"/>
      <w:marTop w:val="0"/>
      <w:marBottom w:val="0"/>
      <w:divBdr>
        <w:top w:val="none" w:sz="0" w:space="0" w:color="auto"/>
        <w:left w:val="none" w:sz="0" w:space="0" w:color="auto"/>
        <w:bottom w:val="none" w:sz="0" w:space="0" w:color="auto"/>
        <w:right w:val="none" w:sz="0" w:space="0" w:color="auto"/>
      </w:divBdr>
    </w:div>
    <w:div w:id="195031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k.pettersson@capacent.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m-internation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pacent.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a.bida.wranghede@capacent.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3855-355D-4414-AEF4-1C9A248C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591</Words>
  <Characters>4208</Characters>
  <Application>Microsoft Office Word</Application>
  <DocSecurity>0</DocSecurity>
  <Lines>35</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PRESS RELEASE FOR THE UK: Close Cycle Rankings 2006</vt:lpstr>
      <vt:lpstr>PRESS RELEASE FOR THE UK: Close Cycle Rankings 2006</vt:lpstr>
    </vt:vector>
  </TitlesOfParts>
  <Company> </Company>
  <LinksUpToDate>false</LinksUpToDate>
  <CharactersWithSpaces>4790</CharactersWithSpaces>
  <SharedDoc>false</SharedDoc>
  <HLinks>
    <vt:vector size="24" baseType="variant">
      <vt:variant>
        <vt:i4>7012364</vt:i4>
      </vt:variant>
      <vt:variant>
        <vt:i4>9</vt:i4>
      </vt:variant>
      <vt:variant>
        <vt:i4>0</vt:i4>
      </vt:variant>
      <vt:variant>
        <vt:i4>5</vt:i4>
      </vt:variant>
      <vt:variant>
        <vt:lpwstr>mailto:erik.pettersson@capacent.se</vt:lpwstr>
      </vt:variant>
      <vt:variant>
        <vt:lpwstr/>
      </vt:variant>
      <vt:variant>
        <vt:i4>5177427</vt:i4>
      </vt:variant>
      <vt:variant>
        <vt:i4>6</vt:i4>
      </vt:variant>
      <vt:variant>
        <vt:i4>0</vt:i4>
      </vt:variant>
      <vt:variant>
        <vt:i4>5</vt:i4>
      </vt:variant>
      <vt:variant>
        <vt:lpwstr>http://www.bpm-international.com/</vt:lpwstr>
      </vt:variant>
      <vt:variant>
        <vt:lpwstr/>
      </vt:variant>
      <vt:variant>
        <vt:i4>8257586</vt:i4>
      </vt:variant>
      <vt:variant>
        <vt:i4>3</vt:i4>
      </vt:variant>
      <vt:variant>
        <vt:i4>0</vt:i4>
      </vt:variant>
      <vt:variant>
        <vt:i4>5</vt:i4>
      </vt:variant>
      <vt:variant>
        <vt:lpwstr>http://www.capacent.se/</vt:lpwstr>
      </vt:variant>
      <vt:variant>
        <vt:lpwstr/>
      </vt:variant>
      <vt:variant>
        <vt:i4>7274591</vt:i4>
      </vt:variant>
      <vt:variant>
        <vt:i4>0</vt:i4>
      </vt:variant>
      <vt:variant>
        <vt:i4>0</vt:i4>
      </vt:variant>
      <vt:variant>
        <vt:i4>5</vt:i4>
      </vt:variant>
      <vt:variant>
        <vt:lpwstr>mailto:anna.bida.wranghede@capacent.se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FOR THE UK: Close Cycle Rankings 2006</dc:title>
  <dc:subject/>
  <dc:creator> </dc:creator>
  <cp:keywords/>
  <dc:description/>
  <cp:lastModifiedBy>Fredrik Gustafsson</cp:lastModifiedBy>
  <cp:revision>8</cp:revision>
  <cp:lastPrinted>2009-06-25T07:48:00Z</cp:lastPrinted>
  <dcterms:created xsi:type="dcterms:W3CDTF">2009-06-24T07:02:00Z</dcterms:created>
  <dcterms:modified xsi:type="dcterms:W3CDTF">2009-06-26T08:52:00Z</dcterms:modified>
</cp:coreProperties>
</file>