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4783F" w14:textId="77777777" w:rsidR="0095422B" w:rsidRDefault="0095422B" w:rsidP="004B2856">
      <w:pPr>
        <w:pStyle w:val="Rubrik1"/>
        <w:ind w:left="0"/>
      </w:pPr>
    </w:p>
    <w:p w14:paraId="6B25E353" w14:textId="77777777" w:rsidR="004B2856" w:rsidRPr="004B2856" w:rsidRDefault="004B2856" w:rsidP="00E202E6">
      <w:pPr>
        <w:spacing w:line="360" w:lineRule="auto"/>
        <w:ind w:left="1843"/>
        <w:jc w:val="center"/>
        <w:rPr>
          <w:rFonts w:ascii="TradeGothic" w:hAnsi="TradeGothic" w:cs="Arial"/>
          <w:b/>
          <w:bCs/>
          <w:kern w:val="32"/>
          <w:sz w:val="52"/>
          <w:szCs w:val="52"/>
        </w:rPr>
      </w:pPr>
      <w:r w:rsidRPr="004B2856">
        <w:rPr>
          <w:rFonts w:ascii="TradeGothic" w:hAnsi="TradeGothic" w:cs="Arial"/>
          <w:b/>
          <w:bCs/>
          <w:kern w:val="32"/>
          <w:sz w:val="52"/>
          <w:szCs w:val="52"/>
        </w:rPr>
        <w:t xml:space="preserve">Landrapport från </w:t>
      </w:r>
      <w:r w:rsidR="00EB5ECA">
        <w:rPr>
          <w:rFonts w:ascii="TradeGothic" w:hAnsi="TradeGothic" w:cs="Arial"/>
          <w:b/>
          <w:bCs/>
          <w:kern w:val="32"/>
          <w:sz w:val="52"/>
          <w:szCs w:val="52"/>
        </w:rPr>
        <w:t>Sverige</w:t>
      </w:r>
    </w:p>
    <w:p w14:paraId="278ECA36" w14:textId="79191AFB" w:rsidR="00BC5219" w:rsidRDefault="00E202E6" w:rsidP="00E202E6">
      <w:pPr>
        <w:spacing w:line="360" w:lineRule="auto"/>
        <w:ind w:left="1843"/>
        <w:jc w:val="center"/>
        <w:rPr>
          <w:rFonts w:ascii="TradeGothic" w:hAnsi="TradeGothic" w:cs="Arial"/>
          <w:b/>
          <w:bCs/>
          <w:kern w:val="32"/>
          <w:sz w:val="52"/>
          <w:szCs w:val="52"/>
        </w:rPr>
      </w:pPr>
      <w:r>
        <w:rPr>
          <w:rFonts w:ascii="TradeGothic" w:hAnsi="TradeGothic" w:cs="Arial"/>
          <w:b/>
          <w:bCs/>
          <w:kern w:val="32"/>
          <w:sz w:val="52"/>
          <w:szCs w:val="52"/>
        </w:rPr>
        <w:t>NBO:s styrelsemöte</w:t>
      </w:r>
      <w:r w:rsidR="004B2856" w:rsidRPr="004B2856">
        <w:rPr>
          <w:rFonts w:ascii="TradeGothic" w:hAnsi="TradeGothic" w:cs="Arial"/>
          <w:b/>
          <w:bCs/>
          <w:kern w:val="32"/>
          <w:sz w:val="52"/>
          <w:szCs w:val="52"/>
        </w:rPr>
        <w:t xml:space="preserve"> </w:t>
      </w:r>
      <w:r>
        <w:rPr>
          <w:rFonts w:ascii="TradeGothic" w:hAnsi="TradeGothic" w:cs="Arial"/>
          <w:b/>
          <w:bCs/>
          <w:kern w:val="32"/>
          <w:sz w:val="52"/>
          <w:szCs w:val="52"/>
        </w:rPr>
        <w:br/>
      </w:r>
      <w:r w:rsidR="003B434A">
        <w:rPr>
          <w:rFonts w:ascii="TradeGothic" w:hAnsi="TradeGothic" w:cs="Arial"/>
          <w:b/>
          <w:bCs/>
          <w:kern w:val="32"/>
          <w:sz w:val="52"/>
          <w:szCs w:val="52"/>
        </w:rPr>
        <w:t>juni</w:t>
      </w:r>
      <w:bookmarkStart w:id="0" w:name="_GoBack"/>
      <w:bookmarkEnd w:id="0"/>
      <w:r>
        <w:rPr>
          <w:rFonts w:ascii="TradeGothic" w:hAnsi="TradeGothic" w:cs="Arial"/>
          <w:b/>
          <w:bCs/>
          <w:kern w:val="32"/>
          <w:sz w:val="52"/>
          <w:szCs w:val="52"/>
        </w:rPr>
        <w:t xml:space="preserve"> 2011 i Reykjavik</w:t>
      </w:r>
    </w:p>
    <w:p w14:paraId="38C23A99" w14:textId="77777777" w:rsidR="004B2856" w:rsidRDefault="004B2856" w:rsidP="004B2856">
      <w:pPr>
        <w:spacing w:line="360" w:lineRule="auto"/>
        <w:ind w:left="1843"/>
        <w:rPr>
          <w:rFonts w:ascii="TradeGothic" w:hAnsi="TradeGothic" w:cs="Arial"/>
          <w:b/>
          <w:bCs/>
          <w:kern w:val="32"/>
          <w:sz w:val="52"/>
          <w:szCs w:val="52"/>
        </w:rPr>
      </w:pPr>
    </w:p>
    <w:p w14:paraId="0E4ECD49" w14:textId="77777777" w:rsidR="004B2856" w:rsidRPr="004B2856" w:rsidRDefault="008570D5" w:rsidP="004B2856">
      <w:pPr>
        <w:spacing w:line="360" w:lineRule="auto"/>
        <w:ind w:left="1843"/>
        <w:rPr>
          <w:rFonts w:ascii="TradeGothic" w:hAnsi="TradeGothic"/>
          <w:b/>
          <w:sz w:val="52"/>
          <w:szCs w:val="52"/>
        </w:rPr>
      </w:pPr>
      <w:r>
        <w:rPr>
          <w:rFonts w:ascii="TradeGothic" w:hAnsi="TradeGothic"/>
          <w:b/>
          <w:noProof/>
          <w:sz w:val="52"/>
          <w:szCs w:val="52"/>
        </w:rPr>
        <mc:AlternateContent>
          <mc:Choice Requires="wps">
            <w:drawing>
              <wp:anchor distT="0" distB="0" distL="114300" distR="114300" simplePos="0" relativeHeight="251659264" behindDoc="1" locked="0" layoutInCell="1" allowOverlap="1" wp14:anchorId="10632842" wp14:editId="470C1988">
                <wp:simplePos x="0" y="0"/>
                <wp:positionH relativeFrom="column">
                  <wp:posOffset>3200400</wp:posOffset>
                </wp:positionH>
                <wp:positionV relativeFrom="paragraph">
                  <wp:posOffset>466090</wp:posOffset>
                </wp:positionV>
                <wp:extent cx="2924175" cy="2247900"/>
                <wp:effectExtent l="0" t="0" r="9525" b="0"/>
                <wp:wrapTight wrapText="bothSides">
                  <wp:wrapPolygon edited="0">
                    <wp:start x="0" y="0"/>
                    <wp:lineTo x="0" y="21417"/>
                    <wp:lineTo x="21530" y="21417"/>
                    <wp:lineTo x="21530" y="0"/>
                    <wp:lineTo x="0" y="0"/>
                  </wp:wrapPolygon>
                </wp:wrapTight>
                <wp:docPr id="2" name="Textruta 2"/>
                <wp:cNvGraphicFramePr/>
                <a:graphic xmlns:a="http://schemas.openxmlformats.org/drawingml/2006/main">
                  <a:graphicData uri="http://schemas.microsoft.com/office/word/2010/wordprocessingShape">
                    <wps:wsp>
                      <wps:cNvSpPr txBox="1"/>
                      <wps:spPr>
                        <a:xfrm>
                          <a:off x="0" y="0"/>
                          <a:ext cx="2924175" cy="224790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8C2E1" w14:textId="77777777" w:rsidR="0080410E" w:rsidRPr="004B2CF3" w:rsidRDefault="0080410E" w:rsidP="00847412">
                            <w:pPr>
                              <w:pStyle w:val="Rubrik2"/>
                              <w:ind w:left="284" w:right="234"/>
                              <w:rPr>
                                <w:b/>
                                <w:sz w:val="16"/>
                                <w:szCs w:val="16"/>
                              </w:rPr>
                            </w:pPr>
                            <w:r w:rsidRPr="0080410E">
                              <w:rPr>
                                <w:b/>
                              </w:rPr>
                              <w:t>Nyckeltal</w:t>
                            </w:r>
                            <w:r w:rsidR="00847412">
                              <w:rPr>
                                <w:b/>
                              </w:rPr>
                              <w:t xml:space="preserve"> för </w:t>
                            </w:r>
                            <w:r w:rsidR="00EB5ECA">
                              <w:rPr>
                                <w:b/>
                              </w:rPr>
                              <w:t>Sverige</w:t>
                            </w:r>
                            <w:r w:rsidR="00847412">
                              <w:rPr>
                                <w:b/>
                              </w:rPr>
                              <w:t xml:space="preserve"> maj 2011</w:t>
                            </w:r>
                            <w:r w:rsidR="004B2CF3">
                              <w:rPr>
                                <w:b/>
                              </w:rPr>
                              <w:br/>
                            </w:r>
                          </w:p>
                          <w:p w14:paraId="3B7930F8" w14:textId="2776AECA" w:rsidR="0080410E" w:rsidRDefault="00AF1A84" w:rsidP="00847412">
                            <w:pPr>
                              <w:tabs>
                                <w:tab w:val="right" w:pos="3828"/>
                              </w:tabs>
                              <w:ind w:left="284" w:right="-203"/>
                            </w:pPr>
                            <w:r>
                              <w:t xml:space="preserve">Förväntad </w:t>
                            </w:r>
                            <w:r w:rsidR="00847412">
                              <w:t xml:space="preserve">BNP-utveckling </w:t>
                            </w:r>
                            <w:r w:rsidR="00EB5ECA">
                              <w:t>2011</w:t>
                            </w:r>
                            <w:r w:rsidR="00847412">
                              <w:tab/>
                            </w:r>
                            <w:r w:rsidR="004A1BFF">
                              <w:t>4,2</w:t>
                            </w:r>
                            <w:r w:rsidR="00EB5ECA">
                              <w:t xml:space="preserve"> </w:t>
                            </w:r>
                            <w:r w:rsidR="00847412">
                              <w:t>%</w:t>
                            </w:r>
                          </w:p>
                          <w:p w14:paraId="33585E0E" w14:textId="6576E54B" w:rsidR="0080410E" w:rsidRDefault="00847412" w:rsidP="00847412">
                            <w:pPr>
                              <w:tabs>
                                <w:tab w:val="right" w:pos="3828"/>
                              </w:tabs>
                              <w:ind w:left="284" w:right="-203"/>
                            </w:pPr>
                            <w:r>
                              <w:t>Inflationstakt</w:t>
                            </w:r>
                            <w:r w:rsidR="00D04744">
                              <w:t xml:space="preserve"> i april</w:t>
                            </w:r>
                            <w:r>
                              <w:tab/>
                            </w:r>
                            <w:r w:rsidR="006168B1">
                              <w:t>3,3</w:t>
                            </w:r>
                            <w:r>
                              <w:t xml:space="preserve"> %</w:t>
                            </w:r>
                          </w:p>
                          <w:p w14:paraId="601D0F42" w14:textId="3397FEA0" w:rsidR="0080410E" w:rsidRDefault="0080410E" w:rsidP="00847412">
                            <w:pPr>
                              <w:tabs>
                                <w:tab w:val="right" w:pos="3828"/>
                              </w:tabs>
                              <w:ind w:left="284" w:right="-203"/>
                            </w:pPr>
                            <w:r>
                              <w:t>Arbetslöshet</w:t>
                            </w:r>
                            <w:r w:rsidR="00D04744">
                              <w:t xml:space="preserve"> 1:a kvartalet</w:t>
                            </w:r>
                            <w:r w:rsidR="00847412">
                              <w:tab/>
                            </w:r>
                            <w:r w:rsidR="00EB5ECA">
                              <w:t>8,1</w:t>
                            </w:r>
                            <w:r w:rsidR="00847412">
                              <w:t xml:space="preserve"> %</w:t>
                            </w:r>
                          </w:p>
                          <w:p w14:paraId="55DF3E74" w14:textId="77777777" w:rsidR="0080410E" w:rsidRDefault="0080410E" w:rsidP="00847412">
                            <w:pPr>
                              <w:pStyle w:val="Rubrik3"/>
                              <w:tabs>
                                <w:tab w:val="right" w:pos="3828"/>
                              </w:tabs>
                              <w:ind w:left="284" w:right="-203"/>
                            </w:pPr>
                            <w:r>
                              <w:t>Bostadsbyggande</w:t>
                            </w:r>
                            <w:r w:rsidR="00EB5ECA">
                              <w:t>. P</w:t>
                            </w:r>
                            <w:r>
                              <w:t>rognos för påbörjande</w:t>
                            </w:r>
                            <w:r w:rsidR="00EB5ECA">
                              <w:t>*</w:t>
                            </w:r>
                          </w:p>
                          <w:p w14:paraId="706BBC0F" w14:textId="77777777" w:rsidR="0080410E" w:rsidRDefault="0080410E" w:rsidP="00847412">
                            <w:pPr>
                              <w:tabs>
                                <w:tab w:val="right" w:pos="3828"/>
                              </w:tabs>
                              <w:ind w:left="284" w:right="-203"/>
                            </w:pPr>
                            <w:r>
                              <w:t>Antal bostäder detta år</w:t>
                            </w:r>
                            <w:r w:rsidR="00847412">
                              <w:tab/>
                            </w:r>
                            <w:r w:rsidR="00EB5ECA">
                              <w:t>31 000</w:t>
                            </w:r>
                            <w:r>
                              <w:tab/>
                            </w:r>
                          </w:p>
                          <w:p w14:paraId="701A7612" w14:textId="77777777" w:rsidR="0080410E" w:rsidRPr="00886F14" w:rsidRDefault="000A5990" w:rsidP="00847412">
                            <w:pPr>
                              <w:tabs>
                                <w:tab w:val="right" w:pos="3828"/>
                              </w:tabs>
                              <w:ind w:left="284" w:right="-203"/>
                            </w:pPr>
                            <w:r>
                              <w:t xml:space="preserve">Antal bostäder nästa </w:t>
                            </w:r>
                            <w:r w:rsidR="0080410E">
                              <w:t>år</w:t>
                            </w:r>
                            <w:r w:rsidR="00847412">
                              <w:tab/>
                            </w:r>
                            <w:r w:rsidR="00EB5ECA">
                              <w:t>32 500</w:t>
                            </w:r>
                          </w:p>
                          <w:p w14:paraId="42307CA9" w14:textId="77777777" w:rsidR="0080410E" w:rsidRDefault="0080410E" w:rsidP="00847412">
                            <w:pPr>
                              <w:spacing w:line="276" w:lineRule="auto"/>
                              <w:ind w:left="284" w:right="241"/>
                            </w:pPr>
                          </w:p>
                          <w:p w14:paraId="592B3D6E" w14:textId="77777777" w:rsidR="00EB5ECA" w:rsidRDefault="00EB5ECA" w:rsidP="00847412">
                            <w:pPr>
                              <w:spacing w:line="276" w:lineRule="auto"/>
                              <w:ind w:left="284" w:right="241"/>
                            </w:pPr>
                            <w:r>
                              <w:t>*inklusive nettotillskott genom ombyggnad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52pt;margin-top:36.7pt;width:230.25pt;height: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" fillcolor="#eeece1 [3214]" stroked="f" strokeweight=".5pt">
                <v:textbox>
                  <w:txbxContent>
                    <w:p w14:paraId="6C98C2E1" w14:textId="77777777" w:rsidR="0080410E" w:rsidRPr="004B2CF3" w:rsidRDefault="0080410E" w:rsidP="00847412">
                      <w:pPr>
                        <w:pStyle w:val="Rubrik2"/>
                        <w:ind w:left="284" w:right="234"/>
                        <w:rPr>
                          <w:b/>
                          <w:sz w:val="16"/>
                          <w:szCs w:val="16"/>
                        </w:rPr>
                      </w:pPr>
                      <w:r w:rsidRPr="0080410E">
                        <w:rPr>
                          <w:b/>
                        </w:rPr>
                        <w:t>Nyckeltal</w:t>
                      </w:r>
                      <w:r w:rsidR="00847412">
                        <w:rPr>
                          <w:b/>
                        </w:rPr>
                        <w:t xml:space="preserve"> för </w:t>
                      </w:r>
                      <w:r w:rsidR="00EB5ECA">
                        <w:rPr>
                          <w:b/>
                        </w:rPr>
                        <w:t>Sverige</w:t>
                      </w:r>
                      <w:r w:rsidR="00847412">
                        <w:rPr>
                          <w:b/>
                        </w:rPr>
                        <w:t xml:space="preserve"> maj 2011</w:t>
                      </w:r>
                      <w:r w:rsidR="004B2CF3">
                        <w:rPr>
                          <w:b/>
                        </w:rPr>
                        <w:br/>
                      </w:r>
                    </w:p>
                    <w:p w14:paraId="3B7930F8" w14:textId="2776AECA" w:rsidR="0080410E" w:rsidRDefault="00AF1A84" w:rsidP="00847412">
                      <w:pPr>
                        <w:tabs>
                          <w:tab w:val="right" w:pos="3828"/>
                        </w:tabs>
                        <w:ind w:left="284" w:right="-203"/>
                      </w:pPr>
                      <w:r>
                        <w:t xml:space="preserve">Förväntad </w:t>
                      </w:r>
                      <w:r w:rsidR="00847412">
                        <w:t xml:space="preserve">BNP-utveckling </w:t>
                      </w:r>
                      <w:r w:rsidR="00EB5ECA">
                        <w:t>2011</w:t>
                      </w:r>
                      <w:r w:rsidR="00847412">
                        <w:tab/>
                      </w:r>
                      <w:r w:rsidR="004A1BFF">
                        <w:t>4,2</w:t>
                      </w:r>
                      <w:r w:rsidR="00EB5ECA">
                        <w:t xml:space="preserve"> </w:t>
                      </w:r>
                      <w:r w:rsidR="00847412">
                        <w:t>%</w:t>
                      </w:r>
                    </w:p>
                    <w:p w14:paraId="33585E0E" w14:textId="6576E54B" w:rsidR="0080410E" w:rsidRDefault="00847412" w:rsidP="00847412">
                      <w:pPr>
                        <w:tabs>
                          <w:tab w:val="right" w:pos="3828"/>
                        </w:tabs>
                        <w:ind w:left="284" w:right="-203"/>
                      </w:pPr>
                      <w:r>
                        <w:t>Inflationstakt</w:t>
                      </w:r>
                      <w:r w:rsidR="00D04744">
                        <w:t xml:space="preserve"> i april</w:t>
                      </w:r>
                      <w:r>
                        <w:tab/>
                      </w:r>
                      <w:r w:rsidR="006168B1">
                        <w:t>3,3</w:t>
                      </w:r>
                      <w:r>
                        <w:t xml:space="preserve"> %</w:t>
                      </w:r>
                    </w:p>
                    <w:p w14:paraId="601D0F42" w14:textId="3397FEA0" w:rsidR="0080410E" w:rsidRDefault="0080410E" w:rsidP="00847412">
                      <w:pPr>
                        <w:tabs>
                          <w:tab w:val="right" w:pos="3828"/>
                        </w:tabs>
                        <w:ind w:left="284" w:right="-203"/>
                      </w:pPr>
                      <w:r>
                        <w:t>Arbetslöshet</w:t>
                      </w:r>
                      <w:r w:rsidR="00D04744">
                        <w:t xml:space="preserve"> 1:a kvartalet</w:t>
                      </w:r>
                      <w:r w:rsidR="00847412">
                        <w:tab/>
                      </w:r>
                      <w:r w:rsidR="00EB5ECA">
                        <w:t>8,1</w:t>
                      </w:r>
                      <w:r w:rsidR="00847412">
                        <w:t xml:space="preserve"> %</w:t>
                      </w:r>
                    </w:p>
                    <w:p w14:paraId="55DF3E74" w14:textId="77777777" w:rsidR="0080410E" w:rsidRDefault="0080410E" w:rsidP="00847412">
                      <w:pPr>
                        <w:pStyle w:val="Rubrik3"/>
                        <w:tabs>
                          <w:tab w:val="right" w:pos="3828"/>
                        </w:tabs>
                        <w:ind w:left="284" w:right="-203"/>
                      </w:pPr>
                      <w:r>
                        <w:t>Bostadsbyggande</w:t>
                      </w:r>
                      <w:r w:rsidR="00EB5ECA">
                        <w:t>. P</w:t>
                      </w:r>
                      <w:r>
                        <w:t>rognos för påbörjande</w:t>
                      </w:r>
                      <w:r w:rsidR="00EB5ECA">
                        <w:t>*</w:t>
                      </w:r>
                    </w:p>
                    <w:p w14:paraId="706BBC0F" w14:textId="77777777" w:rsidR="0080410E" w:rsidRDefault="0080410E" w:rsidP="00847412">
                      <w:pPr>
                        <w:tabs>
                          <w:tab w:val="right" w:pos="3828"/>
                        </w:tabs>
                        <w:ind w:left="284" w:right="-203"/>
                      </w:pPr>
                      <w:r>
                        <w:t>Antal bostäder detta år</w:t>
                      </w:r>
                      <w:r w:rsidR="00847412">
                        <w:tab/>
                      </w:r>
                      <w:r w:rsidR="00EB5ECA">
                        <w:t>31 000</w:t>
                      </w:r>
                      <w:r>
                        <w:tab/>
                      </w:r>
                    </w:p>
                    <w:p w14:paraId="701A7612" w14:textId="77777777" w:rsidR="0080410E" w:rsidRPr="00886F14" w:rsidRDefault="000A5990" w:rsidP="00847412">
                      <w:pPr>
                        <w:tabs>
                          <w:tab w:val="right" w:pos="3828"/>
                        </w:tabs>
                        <w:ind w:left="284" w:right="-203"/>
                      </w:pPr>
                      <w:r>
                        <w:t xml:space="preserve">Antal bostäder nästa </w:t>
                      </w:r>
                      <w:r w:rsidR="0080410E">
                        <w:t>år</w:t>
                      </w:r>
                      <w:r w:rsidR="00847412">
                        <w:tab/>
                      </w:r>
                      <w:r w:rsidR="00EB5ECA">
                        <w:t>32 500</w:t>
                      </w:r>
                    </w:p>
                    <w:p w14:paraId="42307CA9" w14:textId="77777777" w:rsidR="0080410E" w:rsidRDefault="0080410E" w:rsidP="00847412">
                      <w:pPr>
                        <w:spacing w:line="276" w:lineRule="auto"/>
                        <w:ind w:left="284" w:right="241"/>
                      </w:pPr>
                    </w:p>
                    <w:p w14:paraId="592B3D6E" w14:textId="77777777" w:rsidR="00EB5ECA" w:rsidRDefault="00EB5ECA" w:rsidP="00847412">
                      <w:pPr>
                        <w:spacing w:line="276" w:lineRule="auto"/>
                        <w:ind w:left="284" w:right="241"/>
                      </w:pPr>
                      <w:r>
                        <w:t>*inklusive nettotillskott genom ombyggnad</w:t>
                      </w:r>
                    </w:p>
                  </w:txbxContent>
                </v:textbox>
                <w10:wrap type="tight"/>
              </v:shape>
            </w:pict>
          </mc:Fallback>
        </mc:AlternateContent>
      </w:r>
    </w:p>
    <w:p w14:paraId="00262ADC" w14:textId="77777777" w:rsidR="001F0359" w:rsidRDefault="001F0359" w:rsidP="00F61E6F"/>
    <w:p w14:paraId="5346FC62" w14:textId="77777777" w:rsidR="004A52C7" w:rsidRDefault="004A52C7" w:rsidP="00F61E6F"/>
    <w:p w14:paraId="654D19DC" w14:textId="77777777" w:rsidR="004A52C7" w:rsidRDefault="004A52C7" w:rsidP="00F61E6F"/>
    <w:p w14:paraId="59E6087A" w14:textId="77777777" w:rsidR="004A52C7" w:rsidRDefault="004A52C7" w:rsidP="00F61E6F"/>
    <w:p w14:paraId="68E01E50" w14:textId="77777777" w:rsidR="004A52C7" w:rsidRDefault="004A52C7" w:rsidP="00F61E6F"/>
    <w:p w14:paraId="78F7D5C6" w14:textId="77777777" w:rsidR="00674FC6" w:rsidRDefault="001F0359" w:rsidP="00F61E6F">
      <w:r>
        <w:br w:type="page"/>
      </w:r>
    </w:p>
    <w:p w14:paraId="56D110A7" w14:textId="77777777" w:rsidR="00AA62A6" w:rsidRDefault="00AA62A6" w:rsidP="00F61E6F"/>
    <w:p w14:paraId="2D78BD19" w14:textId="77777777" w:rsidR="00AA62A6" w:rsidRPr="00245D3E" w:rsidRDefault="00C41146" w:rsidP="00AA62A6">
      <w:pPr>
        <w:pStyle w:val="Rubrik1"/>
      </w:pPr>
      <w:r>
        <w:t>Allmän e</w:t>
      </w:r>
      <w:r w:rsidR="00AA62A6" w:rsidRPr="00245D3E">
        <w:t xml:space="preserve">konomisk utveckling </w:t>
      </w:r>
    </w:p>
    <w:p w14:paraId="0BFB272D" w14:textId="77777777" w:rsidR="0019564D" w:rsidRPr="00C3038E" w:rsidRDefault="00C41146" w:rsidP="0019564D">
      <w:pPr>
        <w:pStyle w:val="Rubrik2"/>
        <w:rPr>
          <w:lang w:eastAsia="en-US"/>
        </w:rPr>
      </w:pPr>
      <w:r>
        <w:rPr>
          <w:lang w:eastAsia="en-US"/>
        </w:rPr>
        <w:t>E</w:t>
      </w:r>
      <w:r w:rsidR="0019564D">
        <w:rPr>
          <w:lang w:eastAsia="en-US"/>
        </w:rPr>
        <w:t>konomin har återhämtat sig</w:t>
      </w:r>
    </w:p>
    <w:p w14:paraId="3D2DFEE4" w14:textId="1F8DEE1B" w:rsidR="0019564D" w:rsidRDefault="006B1835" w:rsidP="0019564D">
      <w:pPr>
        <w:rPr>
          <w:rStyle w:val="a2009xxxbrodtext1"/>
          <w:sz w:val="18"/>
          <w:szCs w:val="18"/>
        </w:rPr>
      </w:pPr>
      <w:r>
        <w:t>Bruttonationalprodukten (</w:t>
      </w:r>
      <w:r w:rsidR="0019564D">
        <w:t>BNP</w:t>
      </w:r>
      <w:r>
        <w:t>)</w:t>
      </w:r>
      <w:r w:rsidR="0019564D">
        <w:t xml:space="preserve"> ökade med 5,5 procent under 2010 och därmed hade den svenska ekonomin återhämtat hela nedgången från finanskrisen och lågkon</w:t>
      </w:r>
      <w:r w:rsidR="004A1BFF">
        <w:softHyphen/>
      </w:r>
      <w:r w:rsidR="0019564D">
        <w:t>junk</w:t>
      </w:r>
      <w:r w:rsidR="004A1BFF">
        <w:softHyphen/>
      </w:r>
      <w:r w:rsidR="0019564D">
        <w:t>turen.</w:t>
      </w:r>
      <w:r w:rsidR="0019564D">
        <w:rPr>
          <w:rStyle w:val="Fotnotsreferens"/>
        </w:rPr>
        <w:footnoteReference w:id="1"/>
      </w:r>
      <w:r w:rsidR="0003417B">
        <w:t xml:space="preserve"> </w:t>
      </w:r>
      <w:r w:rsidR="0019564D">
        <w:t xml:space="preserve">Konjunkturinstitutets senaste prognos, 31 mars 2011, visar på en något svagare BNP-utveckling 2011 </w:t>
      </w:r>
      <w:r>
        <w:t>och 2012, med 4,2 respektive 3,4</w:t>
      </w:r>
      <w:r w:rsidR="0019564D">
        <w:t xml:space="preserve"> procent.</w:t>
      </w:r>
      <w:r w:rsidR="004A1BFF">
        <w:t xml:space="preserve"> </w:t>
      </w:r>
      <w:r w:rsidR="0019564D" w:rsidRPr="00E421F4">
        <w:t>Grunden till Sveriges goda ekonomiska utveckling är en stark finansiell ställning i såväl privat som offentlig sektor, vilket möjliggör ökad konsumtion och ökade investeringar. Dessutom fortsätter svensk export att gynnas av utvecklingen på världsmarknaden.</w:t>
      </w:r>
      <w:r w:rsidR="00C41146">
        <w:rPr>
          <w:rStyle w:val="Fotnotsreferens"/>
        </w:rPr>
        <w:footnoteReference w:id="2"/>
      </w:r>
    </w:p>
    <w:p w14:paraId="28984127" w14:textId="77777777" w:rsidR="0019564D" w:rsidRDefault="0019564D" w:rsidP="0019564D"/>
    <w:p w14:paraId="74084437" w14:textId="22F45774" w:rsidR="0019564D" w:rsidRDefault="0019564D" w:rsidP="0019564D">
      <w:r w:rsidRPr="00091D40">
        <w:t>Hushållens konsumtion ökade med 3,5 procent 2010 och ökni</w:t>
      </w:r>
      <w:r>
        <w:t>ngen förväntas bli ännu något högre 2011-</w:t>
      </w:r>
      <w:r w:rsidRPr="00091D40">
        <w:t xml:space="preserve">2012. </w:t>
      </w:r>
      <w:r>
        <w:t>Konjunkturinstitutet bedömer att d</w:t>
      </w:r>
      <w:r w:rsidRPr="00091D40">
        <w:t>enna period kommer att kännetecknas av en historiskt stark konsumtionsutveckling. Hushållens konsumtionsvilja förklaras både av ett högt sparande i utgångsläget och av att tillväxten i de reala dispo</w:t>
      </w:r>
      <w:r w:rsidR="004A1BFF">
        <w:softHyphen/>
      </w:r>
      <w:r w:rsidRPr="00091D40">
        <w:t>nibla inkomsterna blir hela 3,5 p</w:t>
      </w:r>
      <w:r>
        <w:t>rocent i genomsnitt per år 2011-</w:t>
      </w:r>
      <w:r w:rsidRPr="00091D40">
        <w:t>2012.</w:t>
      </w:r>
      <w:r w:rsidR="00C41146">
        <w:rPr>
          <w:rStyle w:val="Fotnotsreferens"/>
        </w:rPr>
        <w:footnoteReference w:id="3"/>
      </w:r>
    </w:p>
    <w:p w14:paraId="7C2DE405" w14:textId="77777777" w:rsidR="009C2D92" w:rsidRPr="00091D40" w:rsidRDefault="009C2D92" w:rsidP="0019564D">
      <w:pPr>
        <w:rPr>
          <w:color w:val="000000"/>
          <w:sz w:val="15"/>
          <w:szCs w:val="15"/>
        </w:rPr>
      </w:pPr>
    </w:p>
    <w:p w14:paraId="07917F58" w14:textId="5CCDB8F4" w:rsidR="0019564D" w:rsidRPr="00C20CE9" w:rsidRDefault="00D04744" w:rsidP="0019564D">
      <w:pPr>
        <w:pStyle w:val="Rubrik2"/>
        <w:rPr>
          <w:lang w:eastAsia="en-US"/>
        </w:rPr>
      </w:pPr>
      <w:r>
        <w:t>Hög arbetslöshet men s</w:t>
      </w:r>
      <w:r w:rsidR="0019564D">
        <w:t>ysselsättningen ökar</w:t>
      </w:r>
    </w:p>
    <w:p w14:paraId="73CEF941" w14:textId="57533585" w:rsidR="0019564D" w:rsidRDefault="0019564D" w:rsidP="0019564D">
      <w:r w:rsidRPr="00C44451">
        <w:rPr>
          <w:bCs/>
        </w:rPr>
        <w:t>S</w:t>
      </w:r>
      <w:r w:rsidRPr="0019564D">
        <w:t xml:space="preserve">åväl långtidsarbetslösheten som arbetslösheten bland lågutbildade steg kraftigt </w:t>
      </w:r>
      <w:r w:rsidR="00D04744" w:rsidRPr="00D04744">
        <w:rPr>
          <w:bCs/>
        </w:rPr>
        <w:t>u</w:t>
      </w:r>
      <w:r w:rsidRPr="0019564D">
        <w:t>nder lågkonjunkturen</w:t>
      </w:r>
      <w:r w:rsidR="00D04744">
        <w:t xml:space="preserve"> och a</w:t>
      </w:r>
      <w:r w:rsidRPr="0019564D">
        <w:rPr>
          <w:bCs/>
        </w:rPr>
        <w:t>rbetslösheten är fortfarande hög i Sverige</w:t>
      </w:r>
      <w:r w:rsidR="00D04744">
        <w:rPr>
          <w:bCs/>
        </w:rPr>
        <w:t>.</w:t>
      </w:r>
      <w:r w:rsidRPr="0019564D">
        <w:rPr>
          <w:bCs/>
        </w:rPr>
        <w:t xml:space="preserve"> </w:t>
      </w:r>
      <w:r w:rsidR="00D04744">
        <w:rPr>
          <w:bCs/>
        </w:rPr>
        <w:t>M</w:t>
      </w:r>
      <w:r w:rsidRPr="0019564D">
        <w:rPr>
          <w:bCs/>
        </w:rPr>
        <w:t xml:space="preserve">en </w:t>
      </w:r>
      <w:r w:rsidR="00D04744">
        <w:rPr>
          <w:bCs/>
        </w:rPr>
        <w:t xml:space="preserve">samtidigt ökar </w:t>
      </w:r>
      <w:r w:rsidRPr="0019564D">
        <w:rPr>
          <w:bCs/>
        </w:rPr>
        <w:t>andelen sysselsatta</w:t>
      </w:r>
      <w:r w:rsidR="00D04744">
        <w:rPr>
          <w:bCs/>
        </w:rPr>
        <w:t xml:space="preserve"> och</w:t>
      </w:r>
      <w:r w:rsidRPr="0019564D">
        <w:rPr>
          <w:b/>
          <w:bCs/>
        </w:rPr>
        <w:t xml:space="preserve"> </w:t>
      </w:r>
      <w:r w:rsidRPr="0019564D">
        <w:t>Konjunkturinstitutet räknar med att sysselsätt</w:t>
      </w:r>
      <w:r w:rsidRPr="0019564D">
        <w:softHyphen/>
        <w:t>nings</w:t>
      </w:r>
      <w:r w:rsidRPr="0019564D">
        <w:softHyphen/>
        <w:t>graden 2013 blir den högsta på 20 år</w:t>
      </w:r>
      <w:r w:rsidR="00D04744">
        <w:t>.</w:t>
      </w:r>
      <w:r>
        <w:rPr>
          <w:rStyle w:val="Fotnotsreferens"/>
        </w:rPr>
        <w:footnoteReference w:id="4"/>
      </w:r>
    </w:p>
    <w:p w14:paraId="451DD616" w14:textId="77777777" w:rsidR="00D04744" w:rsidRPr="00C20CE9" w:rsidRDefault="00D04744" w:rsidP="0019564D"/>
    <w:p w14:paraId="2378FFFC" w14:textId="2904F704" w:rsidR="00D04744" w:rsidRPr="00D04744" w:rsidRDefault="0019564D" w:rsidP="00D04744">
      <w:r w:rsidRPr="00D04744">
        <w:t>Arbetskraftsundersökningen för första kvartalet 2011 visar att sysselsättnings</w:t>
      </w:r>
      <w:r w:rsidRPr="00D04744">
        <w:softHyphen/>
        <w:t>graden uppgick till 64,6 procent</w:t>
      </w:r>
      <w:r w:rsidR="00D04744">
        <w:t>,</w:t>
      </w:r>
      <w:r w:rsidRPr="00D04744">
        <w:t xml:space="preserve"> en ökning med 1,3 procentenheter</w:t>
      </w:r>
      <w:r w:rsidR="00D04744">
        <w:t xml:space="preserve"> jämfört med samma kvartal året innan</w:t>
      </w:r>
      <w:r w:rsidRPr="00D04744">
        <w:t>. För männen ökade sysselsättningsgraden med 1,4 procentenheter till 67,3 procent och för kvinnorna med 1,1 procentenheter till 61,8 procent.</w:t>
      </w:r>
      <w:r w:rsidR="00D04744" w:rsidRPr="00D04744">
        <w:t xml:space="preserve"> </w:t>
      </w:r>
      <w:r w:rsidR="00D04744" w:rsidRPr="00D04744">
        <w:rPr>
          <w:rStyle w:val="Fotnotsreferens"/>
        </w:rPr>
        <w:footnoteReference w:id="5"/>
      </w:r>
    </w:p>
    <w:p w14:paraId="53C7F9C6" w14:textId="6C8773F9" w:rsidR="0019564D" w:rsidRPr="00D04744" w:rsidRDefault="0019564D" w:rsidP="00D04744"/>
    <w:p w14:paraId="507EDCEE" w14:textId="67FEF6B0" w:rsidR="0019564D" w:rsidRDefault="0019564D" w:rsidP="0019564D">
      <w:r>
        <w:t>Det relativa arbetslösh</w:t>
      </w:r>
      <w:r w:rsidR="00D04744">
        <w:t xml:space="preserve">etstalet sjönk till 8,1 procent, </w:t>
      </w:r>
      <w:r>
        <w:t>1,0 procentenheter lägre än mot</w:t>
      </w:r>
      <w:r w:rsidR="00D04744">
        <w:softHyphen/>
      </w:r>
      <w:r>
        <w:t>svarande kvartal året innan. Bland männen minskade arbetslöshets</w:t>
      </w:r>
      <w:r>
        <w:softHyphen/>
        <w:t>talet med 1,5 pro</w:t>
      </w:r>
      <w:r w:rsidR="00D04744">
        <w:softHyphen/>
      </w:r>
      <w:r>
        <w:t>cent</w:t>
      </w:r>
      <w:r w:rsidR="00D04744">
        <w:softHyphen/>
      </w:r>
      <w:r>
        <w:t>enheter till 8,0 procent och minskningen för kvinnorna var 0,6 procentenheter till 8,2 procent.</w:t>
      </w:r>
      <w:r w:rsidR="00D04744">
        <w:t xml:space="preserve"> </w:t>
      </w:r>
      <w:r>
        <w:t>Bland ungdomarna i åldern 15-24 år var totalt 156 000 personer arbetslösa</w:t>
      </w:r>
      <w:r w:rsidR="00C44451">
        <w:t>, vilket</w:t>
      </w:r>
      <w:r>
        <w:t xml:space="preserve"> ger ett arbetslöshetstal på 25,3 procent för ungdomarna</w:t>
      </w:r>
      <w:r w:rsidR="00C44451">
        <w:t>.</w:t>
      </w:r>
      <w:r>
        <w:t xml:space="preserve"> </w:t>
      </w:r>
      <w:r w:rsidR="00C44451">
        <w:t>Det inn</w:t>
      </w:r>
      <w:r w:rsidR="00BC5687">
        <w:t>e</w:t>
      </w:r>
      <w:r w:rsidR="00C44451">
        <w:t>b</w:t>
      </w:r>
      <w:r>
        <w:t>är en minskning med 3,4 procentenheter</w:t>
      </w:r>
      <w:r w:rsidR="00C44451">
        <w:t>. Bland de arbet</w:t>
      </w:r>
      <w:r w:rsidR="00D04744">
        <w:t xml:space="preserve">slösa ungdomarna är dock 83 000 </w:t>
      </w:r>
      <w:r w:rsidR="00C44451">
        <w:t>heltids</w:t>
      </w:r>
      <w:r w:rsidR="00D04744">
        <w:softHyphen/>
        <w:t>studerande.</w:t>
      </w:r>
    </w:p>
    <w:p w14:paraId="2DEE861B" w14:textId="77777777" w:rsidR="0019564D" w:rsidRDefault="009C2D92" w:rsidP="009C2D92">
      <w:pPr>
        <w:pStyle w:val="Rubrik3"/>
        <w:rPr>
          <w:lang w:eastAsia="en-US"/>
        </w:rPr>
      </w:pPr>
      <w:r>
        <w:rPr>
          <w:lang w:eastAsia="en-US"/>
        </w:rPr>
        <w:t>Arbetskraftsbrist inom byggbranschen</w:t>
      </w:r>
    </w:p>
    <w:p w14:paraId="329B8603" w14:textId="3B4AB333" w:rsidR="009C2D92" w:rsidRDefault="009C2D92" w:rsidP="009C2D92">
      <w:r w:rsidRPr="009C2D92">
        <w:rPr>
          <w:bCs/>
        </w:rPr>
        <w:t>Byggkonjunkturen har stärkts ytterligare under första kvartalet</w:t>
      </w:r>
      <w:r w:rsidRPr="009C2D92">
        <w:t xml:space="preserve"> och såväl orderingång som byggproduktion och sysselsättning har ökat betydligt. Det största problemet för bygg</w:t>
      </w:r>
      <w:r w:rsidR="00D04744">
        <w:softHyphen/>
      </w:r>
      <w:r w:rsidRPr="009C2D92">
        <w:t xml:space="preserve">företagen är för närvarande att hitta lämplig arbetskraft. Närmare 60 procent av företagen uppger nu att arbetskraftsbrist utgör främsta hinder för verksamheten. Byggbranschen räknar med fortsatt stark tillväxt under andra kvartalet och optimismen kvarstår även när </w:t>
      </w:r>
      <w:r w:rsidRPr="009C2D92">
        <w:lastRenderedPageBreak/>
        <w:t>företagen blickar längre fram. Närmare tre av fyra företag räknar med en förbättring av byggmarknaden på ett års sikt.</w:t>
      </w:r>
      <w:r>
        <w:rPr>
          <w:rStyle w:val="Fotnotsreferens"/>
        </w:rPr>
        <w:footnoteReference w:id="6"/>
      </w:r>
    </w:p>
    <w:p w14:paraId="1370F084" w14:textId="77777777" w:rsidR="009C2D92" w:rsidRPr="009C2D92" w:rsidRDefault="009C2D92" w:rsidP="009C2D92">
      <w:pPr>
        <w:rPr>
          <w:color w:val="000000"/>
          <w:sz w:val="15"/>
          <w:szCs w:val="15"/>
        </w:rPr>
      </w:pPr>
    </w:p>
    <w:p w14:paraId="6EC7C01B" w14:textId="77777777" w:rsidR="0019564D" w:rsidRDefault="008C46AD" w:rsidP="0019564D">
      <w:pPr>
        <w:pStyle w:val="Rubrik2"/>
      </w:pPr>
      <w:r>
        <w:t>Ökad inflation</w:t>
      </w:r>
      <w:r w:rsidR="00BC5687">
        <w:rPr>
          <w:rStyle w:val="Fotnotsreferens"/>
        </w:rPr>
        <w:footnoteReference w:id="7"/>
      </w:r>
    </w:p>
    <w:p w14:paraId="0021C8F1" w14:textId="77777777" w:rsidR="0019564D" w:rsidRDefault="0019564D" w:rsidP="0019564D">
      <w:r>
        <w:t>Inflationstakten, det vill säga förändringen under de senaste tolv månaderna, var 3,3 procent i april. Det är en ökning jämfört med månaden innan, då inflations</w:t>
      </w:r>
      <w:r>
        <w:softHyphen/>
        <w:t>takten var 2,9 procent. Från mars till april steg konsumentpriserna med i genomsnitt 0,4 procent. Såväl ökade räntekostnader för egnahemsägarna som högre hyror bidrog till denna ökning.</w:t>
      </w:r>
    </w:p>
    <w:p w14:paraId="2B268637" w14:textId="77777777" w:rsidR="009C2D92" w:rsidRDefault="009C2D92" w:rsidP="001A7FEE">
      <w:pPr>
        <w:pStyle w:val="Rubrik3"/>
      </w:pPr>
      <w:r>
        <w:t xml:space="preserve">Boendekostnaderna ökar </w:t>
      </w:r>
      <w:r w:rsidR="001A7FEE">
        <w:t>–</w:t>
      </w:r>
      <w:r>
        <w:t xml:space="preserve"> </w:t>
      </w:r>
      <w:r w:rsidR="001A7FEE">
        <w:t>liksom priserna på mat och bensin</w:t>
      </w:r>
    </w:p>
    <w:p w14:paraId="17DF1BAC" w14:textId="344760AC" w:rsidR="0019564D" w:rsidRDefault="0019564D" w:rsidP="0019564D">
      <w:r>
        <w:t xml:space="preserve">Om man jämför med situationen för ett år sedan har alltså priserna stigit med </w:t>
      </w:r>
      <w:r w:rsidR="00C300AB">
        <w:t>i genom</w:t>
      </w:r>
      <w:r w:rsidR="00C300AB">
        <w:softHyphen/>
      </w:r>
      <w:r>
        <w:t xml:space="preserve">snitt 3,3 procent. </w:t>
      </w:r>
      <w:r w:rsidR="00D04744">
        <w:t>Men b</w:t>
      </w:r>
      <w:r>
        <w:t xml:space="preserve">oendekostnaderna </w:t>
      </w:r>
      <w:r w:rsidR="00D04744">
        <w:t>ökade</w:t>
      </w:r>
      <w:r>
        <w:t xml:space="preserve"> med </w:t>
      </w:r>
      <w:r w:rsidR="00D04744">
        <w:t xml:space="preserve">hela </w:t>
      </w:r>
      <w:r>
        <w:t>9,8 procent det senaste året och bidrog med 2,5 procent till den totala uppgången i kostnadsläget sedan april 2010, framförallt beroende på högre räntekostnader men även höjda hyror och elpriser.</w:t>
      </w:r>
      <w:r w:rsidR="00C300AB">
        <w:t xml:space="preserve"> </w:t>
      </w:r>
      <w:r>
        <w:t>Annat som bidragit till kostnadsökningarna är högre drivmedelspriser och höjda</w:t>
      </w:r>
      <w:r w:rsidRPr="000A506F">
        <w:t xml:space="preserve"> matpriser. Däremot har priserna i genomsnitt sänkts på audiovisuell och foto</w:t>
      </w:r>
      <w:r>
        <w:softHyphen/>
      </w:r>
      <w:r w:rsidRPr="000A506F">
        <w:t>grafisk utrustning samt datorutrustning</w:t>
      </w:r>
      <w:r w:rsidR="00D04744">
        <w:t xml:space="preserve">. </w:t>
      </w:r>
    </w:p>
    <w:p w14:paraId="65354A3B" w14:textId="77777777" w:rsidR="0019564D" w:rsidRDefault="0019564D" w:rsidP="0019564D"/>
    <w:p w14:paraId="486DB4D7" w14:textId="77777777" w:rsidR="0019564D" w:rsidRDefault="0019564D" w:rsidP="0019564D">
      <w:r>
        <w:t>Inflationstakten rensad för effekten av räntesatsförändringar (KPIF) var i april 1,8 procent, vilket är en uppgång från mars</w:t>
      </w:r>
      <w:r w:rsidR="00BC5687">
        <w:t>,</w:t>
      </w:r>
      <w:r>
        <w:t xml:space="preserve"> då den var 1,5 procent.</w:t>
      </w:r>
    </w:p>
    <w:p w14:paraId="33BF7C2A" w14:textId="77777777" w:rsidR="0019564D" w:rsidRDefault="0019564D" w:rsidP="0019564D"/>
    <w:p w14:paraId="540B2BDA" w14:textId="77777777" w:rsidR="0019564D" w:rsidRDefault="006B7684" w:rsidP="0019564D">
      <w:pPr>
        <w:pStyle w:val="Rubrik2"/>
      </w:pPr>
      <w:r>
        <w:t>Måttlig uppgång i räntorna</w:t>
      </w:r>
      <w:r>
        <w:rPr>
          <w:rStyle w:val="Fotnotsreferens"/>
        </w:rPr>
        <w:footnoteReference w:id="8"/>
      </w:r>
    </w:p>
    <w:p w14:paraId="4B9E26CE" w14:textId="77777777" w:rsidR="006B7684" w:rsidRDefault="006B7684" w:rsidP="006B7684">
      <w:r>
        <w:t>I april 2011 fortsatte utlåningsräntorna till hushåll att stiga. Uppgången är dock måttligare än under de första månaderna under året. Den genomsnittliga räntan på hushållens nytecknade låneavtal var 4,10 procent, vilket kan jämföras med 4,02 procent i mars. Både korta och långa räntor steg under månaden.</w:t>
      </w:r>
    </w:p>
    <w:p w14:paraId="0D439A29" w14:textId="77777777" w:rsidR="006B7684" w:rsidRDefault="006B7684" w:rsidP="006B7684"/>
    <w:p w14:paraId="757DCAE4" w14:textId="31547B61" w:rsidR="006B7684" w:rsidRDefault="006B7684" w:rsidP="006B7684">
      <w:r>
        <w:t>Trenden under det senaste året har varit att andelen rörliga bostadslån har minskat</w:t>
      </w:r>
      <w:r w:rsidR="00C300AB">
        <w:t>,</w:t>
      </w:r>
      <w:r>
        <w:t xml:space="preserve"> men i april ökade åter andelen rörliga lån. I april togs 54 procent av lånebeloppet med rörlig ränta, vilket kan jämföras med 49 procent i mars och 80 procent i april 2010.</w:t>
      </w:r>
    </w:p>
    <w:p w14:paraId="3F2278D2" w14:textId="77777777" w:rsidR="0019564D" w:rsidRPr="0072286C" w:rsidRDefault="0019564D" w:rsidP="0019564D"/>
    <w:p w14:paraId="2881EC9A" w14:textId="77777777" w:rsidR="0019564D" w:rsidRPr="00C3038E" w:rsidRDefault="0019564D" w:rsidP="0019564D">
      <w:pPr>
        <w:pStyle w:val="Rubrik2"/>
      </w:pPr>
      <w:r w:rsidRPr="00C3038E">
        <w:t>Befolkningsutveckling</w:t>
      </w:r>
      <w:r w:rsidR="006B7684">
        <w:rPr>
          <w:rStyle w:val="Fotnotsreferens"/>
        </w:rPr>
        <w:footnoteReference w:id="9"/>
      </w:r>
    </w:p>
    <w:p w14:paraId="11A9ECF0" w14:textId="03214DF8" w:rsidR="008C46AD" w:rsidRPr="008C46AD" w:rsidRDefault="008C46AD" w:rsidP="008C46AD">
      <w:r w:rsidRPr="008C46AD">
        <w:t xml:space="preserve">Folkökningen har de senaste åren varit ovanligt stor till följd av </w:t>
      </w:r>
      <w:r w:rsidR="00C300AB">
        <w:t xml:space="preserve">såväl </w:t>
      </w:r>
      <w:r w:rsidRPr="008C46AD">
        <w:t xml:space="preserve">invandring </w:t>
      </w:r>
      <w:r w:rsidR="00C300AB">
        <w:t xml:space="preserve">som </w:t>
      </w:r>
      <w:r w:rsidRPr="008C46AD">
        <w:t>stora födelsekullar. Förra året växte befolkningen med 75</w:t>
      </w:r>
      <w:r w:rsidR="006B7684">
        <w:t> </w:t>
      </w:r>
      <w:r w:rsidRPr="008C46AD">
        <w:t>000</w:t>
      </w:r>
      <w:r w:rsidR="006B7684">
        <w:t xml:space="preserve"> personer</w:t>
      </w:r>
      <w:r w:rsidRPr="008C46AD">
        <w:t>. De närmaste åren v</w:t>
      </w:r>
      <w:r w:rsidR="00C300AB">
        <w:t>äntas folkökningen minska</w:t>
      </w:r>
      <w:r w:rsidRPr="008C46AD">
        <w:t xml:space="preserve">, främst till följd av fortsatt minskad invandring. År 2010 invandrade 99 000 </w:t>
      </w:r>
      <w:r>
        <w:t xml:space="preserve">personer, </w:t>
      </w:r>
      <w:r w:rsidRPr="008C46AD">
        <w:t>vilket är färre än de tre föregående åren. Den nya lagen om studieavgifter</w:t>
      </w:r>
      <w:r>
        <w:t>,</w:t>
      </w:r>
      <w:r w:rsidRPr="008C46AD">
        <w:t xml:space="preserve"> som införs från och med hösten 2011</w:t>
      </w:r>
      <w:r>
        <w:t>,</w:t>
      </w:r>
      <w:r w:rsidRPr="008C46AD">
        <w:t xml:space="preserve"> antas halvera antalet utländska studenter (</w:t>
      </w:r>
      <w:r>
        <w:t xml:space="preserve">från länder </w:t>
      </w:r>
      <w:r w:rsidRPr="008C46AD">
        <w:t>utanför EU/ESS) de närmaste åren. Antalet anhöriginvandrare antas också minska, däremot tros fler arbetskraftsinvandr</w:t>
      </w:r>
      <w:r w:rsidR="00C300AB">
        <w:t xml:space="preserve">are </w:t>
      </w:r>
      <w:r w:rsidRPr="008C46AD">
        <w:t xml:space="preserve">söka sig till Sverige. </w:t>
      </w:r>
    </w:p>
    <w:p w14:paraId="3EF37DD1" w14:textId="77777777" w:rsidR="008C46AD" w:rsidRDefault="008C46AD" w:rsidP="008C46AD"/>
    <w:p w14:paraId="1E2E9178" w14:textId="77777777" w:rsidR="008C46AD" w:rsidRPr="008C46AD" w:rsidRDefault="008C46AD" w:rsidP="008C46AD">
      <w:r w:rsidRPr="008C46AD">
        <w:t xml:space="preserve">Även barnafödandet </w:t>
      </w:r>
      <w:r w:rsidR="007D46BF">
        <w:t xml:space="preserve">bedöms </w:t>
      </w:r>
      <w:r w:rsidRPr="008C46AD">
        <w:t>minska något. År 2010 föddes 115 600 barn. Mätt med fruktsamhetstalet betyder det 1,98 barn pe</w:t>
      </w:r>
      <w:r w:rsidR="007D46BF">
        <w:t xml:space="preserve">r kvinna. Nu antas toppen ha </w:t>
      </w:r>
      <w:r w:rsidRPr="008C46AD">
        <w:t>nåtts och de närmaste åren väntas en svag nedgång av antalet födda.</w:t>
      </w:r>
    </w:p>
    <w:p w14:paraId="7B8F7A90" w14:textId="77777777" w:rsidR="0019564D" w:rsidRPr="0092715E" w:rsidRDefault="0019564D" w:rsidP="006B1835"/>
    <w:p w14:paraId="4A5DDB93" w14:textId="77777777" w:rsidR="0019564D" w:rsidRDefault="0019564D" w:rsidP="0019564D">
      <w:pPr>
        <w:pStyle w:val="Rubrik1"/>
        <w:rPr>
          <w:lang w:eastAsia="da-DK"/>
        </w:rPr>
      </w:pPr>
      <w:r>
        <w:rPr>
          <w:lang w:eastAsia="da-DK"/>
        </w:rPr>
        <w:lastRenderedPageBreak/>
        <w:t>Bostadsmarknad</w:t>
      </w:r>
    </w:p>
    <w:p w14:paraId="0DBD7A96" w14:textId="77777777" w:rsidR="008C46AD" w:rsidRDefault="008C46AD" w:rsidP="008C46AD">
      <w:pPr>
        <w:pStyle w:val="Rubrik2"/>
      </w:pPr>
      <w:r>
        <w:t>Ökat bostadsbyggande</w:t>
      </w:r>
    </w:p>
    <w:p w14:paraId="39147A59" w14:textId="50C72B27" w:rsidR="008C46AD" w:rsidRDefault="008C46AD" w:rsidP="008C46AD">
      <w:r>
        <w:t>Förra året påbörjades totalt 26 500 bostäder i Sverige, inklusive tillskott genom ombygg</w:t>
      </w:r>
      <w:r w:rsidR="00C300AB">
        <w:softHyphen/>
      </w:r>
      <w:r>
        <w:t>nad. Det var en kraftig ökning jämfört med året innan. Det är främst byggandet av bostads</w:t>
      </w:r>
      <w:r w:rsidR="00C300AB">
        <w:softHyphen/>
      </w:r>
      <w:r>
        <w:t>rätter som har återhämtat sig, men även byggandet av hyresbostäder ökade. Boverkets prognos är att 31 000 bostäder ska byggas i år. Av dessa är 29 000 nypro</w:t>
      </w:r>
      <w:r w:rsidR="00C300AB">
        <w:softHyphen/>
      </w:r>
      <w:r>
        <w:t>duktion och 2 000 nettotillskott genom ombyggnad. År 2012 är prognosen 32 500 bostäder. Det är främst byggandet av bostadsrätter som ökar. Brist på byggklara tomter kan vara ett hinder för byggande av småhus, menar Boverket.</w:t>
      </w:r>
      <w:r>
        <w:rPr>
          <w:rStyle w:val="Fotnotsreferens"/>
        </w:rPr>
        <w:footnoteReference w:id="10"/>
      </w:r>
    </w:p>
    <w:p w14:paraId="430A6F68" w14:textId="77777777" w:rsidR="00C300AB" w:rsidRDefault="00C300AB" w:rsidP="00BC5687"/>
    <w:p w14:paraId="4CCE18CB" w14:textId="77777777" w:rsidR="00BC5687" w:rsidRPr="00BC5687" w:rsidRDefault="00BC5687" w:rsidP="00BC5687">
      <w:r w:rsidRPr="00BC5687">
        <w:t>Under första kvartalet 2011 påbörjades cirka 5 650 lägenheter i flerbostadshus. Det är den högsta nivån på närmare två decennier. Jämfört med samma period föregående år är det en ökning med 63 procent. Samtidigt minskade småhusbyggandet med 8 procent.</w:t>
      </w:r>
    </w:p>
    <w:p w14:paraId="1999FC3D" w14:textId="28BFA112" w:rsidR="00BC5687" w:rsidRDefault="00BC5687" w:rsidP="00BC5687">
      <w:r w:rsidRPr="00BC5687">
        <w:t xml:space="preserve">Totalt </w:t>
      </w:r>
      <w:r w:rsidR="00C300AB">
        <w:t>på</w:t>
      </w:r>
      <w:r w:rsidRPr="00BC5687">
        <w:t>började</w:t>
      </w:r>
      <w:r w:rsidR="00C300AB">
        <w:t>s</w:t>
      </w:r>
      <w:r w:rsidRPr="00BC5687">
        <w:t xml:space="preserve"> </w:t>
      </w:r>
      <w:r>
        <w:t xml:space="preserve">cirka 7 300 bostäder, varav 23 procent småhus och 77 procent </w:t>
      </w:r>
      <w:r w:rsidR="00C300AB">
        <w:t xml:space="preserve">i </w:t>
      </w:r>
      <w:r>
        <w:t>fler</w:t>
      </w:r>
      <w:r w:rsidR="00C300AB">
        <w:softHyphen/>
      </w:r>
      <w:r>
        <w:t>bostads</w:t>
      </w:r>
      <w:r w:rsidR="00C300AB">
        <w:softHyphen/>
      </w:r>
      <w:r>
        <w:t>hus.</w:t>
      </w:r>
      <w:r>
        <w:rPr>
          <w:rStyle w:val="Fotnotsreferens"/>
        </w:rPr>
        <w:footnoteReference w:id="11"/>
      </w:r>
    </w:p>
    <w:p w14:paraId="436E777E" w14:textId="77777777" w:rsidR="00C41146" w:rsidRDefault="00C41146" w:rsidP="008C46AD">
      <w:pPr>
        <w:pStyle w:val="Rubrik3"/>
      </w:pPr>
      <w:r>
        <w:t>Rekordartad ökning av investeringar i flerbostadshus</w:t>
      </w:r>
    </w:p>
    <w:p w14:paraId="7FEAF39D" w14:textId="39876B77" w:rsidR="0092752E" w:rsidRDefault="00C300AB" w:rsidP="0092752E">
      <w:r>
        <w:t>Ökningen märks också i i</w:t>
      </w:r>
      <w:r w:rsidR="0092752E">
        <w:t>nvesteringarna i bostäder</w:t>
      </w:r>
      <w:r>
        <w:t>, som</w:t>
      </w:r>
      <w:r w:rsidR="0092752E">
        <w:t xml:space="preserve"> har hämtat sig väldigt väl efter krisen. Bruttoi</w:t>
      </w:r>
      <w:r>
        <w:t>nvesteringar i bostäder ökade</w:t>
      </w:r>
      <w:r w:rsidR="0092752E">
        <w:t xml:space="preserve"> med</w:t>
      </w:r>
      <w:r>
        <w:t xml:space="preserve"> mer än 20 procent – och bidrog</w:t>
      </w:r>
      <w:r w:rsidR="0092752E">
        <w:t xml:space="preserve"> med 3,9 procentenheter till den totala investerings</w:t>
      </w:r>
      <w:r>
        <w:softHyphen/>
      </w:r>
      <w:r w:rsidR="0092752E">
        <w:t xml:space="preserve">utvecklingen i Sverige </w:t>
      </w:r>
      <w:r>
        <w:t xml:space="preserve">– </w:t>
      </w:r>
      <w:r w:rsidR="0092752E">
        <w:t>första</w:t>
      </w:r>
      <w:r>
        <w:t xml:space="preserve"> </w:t>
      </w:r>
      <w:r w:rsidR="0092752E">
        <w:t>kvartalet 2011. Det gäller huvudsakligen flerbost</w:t>
      </w:r>
      <w:r>
        <w:t>adshus, där investeringarna ökade</w:t>
      </w:r>
      <w:r w:rsidR="0092752E">
        <w:t xml:space="preserve"> med hela 68 procent, jämfört </w:t>
      </w:r>
      <w:r>
        <w:t>med bara 6 procent för småhus. Även i</w:t>
      </w:r>
      <w:r w:rsidR="0092752E">
        <w:t xml:space="preserve">nvesteringar i ombyggnad </w:t>
      </w:r>
      <w:r>
        <w:t>ökade,</w:t>
      </w:r>
      <w:r w:rsidR="0092752E">
        <w:t xml:space="preserve"> men inte lika kraftigt.</w:t>
      </w:r>
      <w:r w:rsidR="0092752E">
        <w:rPr>
          <w:rStyle w:val="Fotnotsreferens"/>
        </w:rPr>
        <w:footnoteReference w:id="12"/>
      </w:r>
    </w:p>
    <w:p w14:paraId="7390BBE1" w14:textId="77777777" w:rsidR="008C46AD" w:rsidRDefault="008C46AD" w:rsidP="008C46AD">
      <w:pPr>
        <w:pStyle w:val="Rubrik3"/>
      </w:pPr>
      <w:r>
        <w:t>Svagt intresse för ägarlägenheter</w:t>
      </w:r>
    </w:p>
    <w:p w14:paraId="12848BAB" w14:textId="1B328861" w:rsidR="0019564D" w:rsidRDefault="0019564D" w:rsidP="0019564D">
      <w:r>
        <w:t>Den nyligen öppnade möjligheten att bygga ägarlägenheter, dvs. flerbostadshus där lägen</w:t>
      </w:r>
      <w:r w:rsidR="00C300AB">
        <w:softHyphen/>
      </w:r>
      <w:r>
        <w:t xml:space="preserve">heterna säljs med äganderätt, utnyttjas i mycket blygsam omfattning. Kommunernas projektlistor omfattar sammanlagt inte mer än 660 sådana lägenheter för </w:t>
      </w:r>
      <w:r w:rsidR="00C41146">
        <w:t xml:space="preserve">år </w:t>
      </w:r>
      <w:r>
        <w:t>2011</w:t>
      </w:r>
      <w:r w:rsidR="00C41146">
        <w:t>-</w:t>
      </w:r>
      <w:r>
        <w:t xml:space="preserve">2012 och det är inte säkert att alla de projekten kommer igång som planerat. </w:t>
      </w:r>
      <w:r>
        <w:rPr>
          <w:rStyle w:val="Fotnotsreferens"/>
        </w:rPr>
        <w:footnoteReference w:id="13"/>
      </w:r>
    </w:p>
    <w:p w14:paraId="01EEEC60" w14:textId="77777777" w:rsidR="00C41146" w:rsidRDefault="00C41146" w:rsidP="00C300AB">
      <w:pPr>
        <w:pStyle w:val="Rubrik3"/>
      </w:pPr>
      <w:r>
        <w:t>Brist på byggnadsarbetare</w:t>
      </w:r>
    </w:p>
    <w:p w14:paraId="45EEDCC4" w14:textId="7CA6A409" w:rsidR="0019564D" w:rsidRDefault="0019564D" w:rsidP="0019564D">
      <w:r>
        <w:t>Behovet av arbetskraft i byggsektorn fortsätter att öka. Första kvartalet i år uppgav nära hälften av byggföretagen brist på arbetskraft som det största hindret för ökat byggande.</w:t>
      </w:r>
      <w:r>
        <w:rPr>
          <w:rStyle w:val="Fotnotsreferens"/>
        </w:rPr>
        <w:footnoteReference w:id="14"/>
      </w:r>
    </w:p>
    <w:p w14:paraId="77982664" w14:textId="77777777" w:rsidR="004C42F3" w:rsidRDefault="004C42F3" w:rsidP="0019564D"/>
    <w:p w14:paraId="2305BD58" w14:textId="5184643A" w:rsidR="0019564D" w:rsidRDefault="0019564D" w:rsidP="00105587">
      <w:pPr>
        <w:pStyle w:val="Rubrik2"/>
      </w:pPr>
      <w:r>
        <w:t>Prisutveckling</w:t>
      </w:r>
      <w:r w:rsidR="00E86C1F">
        <w:t xml:space="preserve"> bostäder</w:t>
      </w:r>
      <w:r w:rsidR="00105587">
        <w:rPr>
          <w:rStyle w:val="Fotnotsreferens"/>
        </w:rPr>
        <w:footnoteReference w:id="15"/>
      </w:r>
    </w:p>
    <w:p w14:paraId="036BB677" w14:textId="64C790AC" w:rsidR="00E86C1F" w:rsidRDefault="005651A3" w:rsidP="00E67192">
      <w:r>
        <w:t>P</w:t>
      </w:r>
      <w:r w:rsidRPr="005651A3">
        <w:t xml:space="preserve">riserna på bostäder har stigit kraftigt under de senaste 15 åren. </w:t>
      </w:r>
      <w:r>
        <w:t xml:space="preserve">Det gäller i synnerhet </w:t>
      </w:r>
      <w:r w:rsidRPr="005651A3">
        <w:t>bostadsrättspriserna</w:t>
      </w:r>
      <w:r>
        <w:t>. Under det senaste decenniet har p</w:t>
      </w:r>
      <w:r w:rsidR="00105587">
        <w:t xml:space="preserve">risutvecklingen varit relativt likartad i hela landet under. Något överraskande har bostadspriserna </w:t>
      </w:r>
      <w:r w:rsidR="00105587" w:rsidRPr="00697E61">
        <w:rPr>
          <w:i/>
        </w:rPr>
        <w:t>inte</w:t>
      </w:r>
      <w:r w:rsidR="00105587">
        <w:t xml:space="preserve"> ökat snabbare i Stockholm än i övriga landet, utan sedan början av 2000-talet har prisuppgången varit </w:t>
      </w:r>
      <w:r w:rsidR="00105587" w:rsidRPr="005651A3">
        <w:t>lägre</w:t>
      </w:r>
      <w:r w:rsidR="00105587">
        <w:t xml:space="preserve"> i Stockholm än i övriga landet.</w:t>
      </w:r>
    </w:p>
    <w:p w14:paraId="22B14DD1" w14:textId="77777777" w:rsidR="00105587" w:rsidRPr="00E86C1F" w:rsidRDefault="00105587" w:rsidP="00E86C1F"/>
    <w:p w14:paraId="377AC1B1" w14:textId="61AC25A2" w:rsidR="00105587" w:rsidRDefault="00697E61" w:rsidP="00105587">
      <w:r>
        <w:lastRenderedPageBreak/>
        <w:t xml:space="preserve">Statens Bostadskreditnämnd (BKN) identifierar </w:t>
      </w:r>
      <w:r w:rsidR="00105587">
        <w:t xml:space="preserve">ett tydligt samband mellan </w:t>
      </w:r>
      <w:r>
        <w:t>uppgången i bostadspriserna</w:t>
      </w:r>
      <w:r w:rsidR="00105587">
        <w:t xml:space="preserve"> och tillväxten i bostadsinvesteringarna</w:t>
      </w:r>
      <w:r w:rsidR="005651A3">
        <w:t xml:space="preserve"> men </w:t>
      </w:r>
      <w:r w:rsidR="0059729E">
        <w:t xml:space="preserve">ser samtidigt </w:t>
      </w:r>
      <w:r w:rsidR="005651A3">
        <w:t xml:space="preserve">att </w:t>
      </w:r>
      <w:r>
        <w:t>bostads</w:t>
      </w:r>
      <w:r w:rsidR="0059729E">
        <w:softHyphen/>
      </w:r>
      <w:r w:rsidR="00105587">
        <w:t xml:space="preserve">investeringarna under de senaste 15 åren </w:t>
      </w:r>
      <w:r>
        <w:t xml:space="preserve">trots detta varit </w:t>
      </w:r>
      <w:r w:rsidR="00105587">
        <w:t>lägre än tidigare</w:t>
      </w:r>
      <w:r>
        <w:t xml:space="preserve"> och menar att </w:t>
      </w:r>
      <w:r w:rsidR="00105587">
        <w:t>en viktig förklaring är strukturellt sett högre produktionskostnader</w:t>
      </w:r>
      <w:r>
        <w:t>,</w:t>
      </w:r>
      <w:r w:rsidR="00105587">
        <w:t xml:space="preserve"> som håller tillbaka bostadsinvesteringarna. </w:t>
      </w:r>
      <w:r>
        <w:t>2009 kostade en svensk hyres</w:t>
      </w:r>
      <w:r w:rsidR="00105587">
        <w:t>lägenhet i genomsnitt 1,9 miljoner att producera och en bostadsrätt 2,7 miljoner. Skillnaden förklaras av att bostadsrätter oftast produceras i storstäder</w:t>
      </w:r>
      <w:r>
        <w:t>,</w:t>
      </w:r>
      <w:r w:rsidR="00105587">
        <w:t xml:space="preserve"> där markpriser</w:t>
      </w:r>
      <w:r>
        <w:t xml:space="preserve">na är högre och av </w:t>
      </w:r>
      <w:r w:rsidR="00105587">
        <w:t>att de har en högre standard än hyresrätter.</w:t>
      </w:r>
      <w:r w:rsidR="0059729E">
        <w:t xml:space="preserve"> </w:t>
      </w:r>
      <w:r>
        <w:t>D</w:t>
      </w:r>
      <w:r w:rsidR="00105587">
        <w:t>en viktigaste förklaringen</w:t>
      </w:r>
      <w:r>
        <w:t xml:space="preserve"> </w:t>
      </w:r>
      <w:r w:rsidR="00105587">
        <w:t>till de stigande produktions</w:t>
      </w:r>
      <w:r w:rsidR="0059729E">
        <w:softHyphen/>
      </w:r>
      <w:r w:rsidR="00105587">
        <w:t>kost</w:t>
      </w:r>
      <w:r w:rsidR="0059729E">
        <w:softHyphen/>
      </w:r>
      <w:r w:rsidR="00105587">
        <w:t>naderna på lång sikt</w:t>
      </w:r>
      <w:r>
        <w:t xml:space="preserve"> är att priserna på mark och transporter ökar</w:t>
      </w:r>
      <w:r w:rsidR="00105587">
        <w:t>.</w:t>
      </w:r>
    </w:p>
    <w:p w14:paraId="2F225F3C" w14:textId="77777777" w:rsidR="00105587" w:rsidRDefault="00105587" w:rsidP="00C41146">
      <w:pPr>
        <w:rPr>
          <w:rFonts w:cs="Berling LT Std Roman"/>
          <w:color w:val="000000"/>
          <w:sz w:val="20"/>
          <w:szCs w:val="20"/>
        </w:rPr>
      </w:pPr>
    </w:p>
    <w:p w14:paraId="3B9AAE70" w14:textId="77777777" w:rsidR="00697E61" w:rsidRDefault="00105587" w:rsidP="00105587">
      <w:r>
        <w:t xml:space="preserve">Ett ökat byggande på sikt kan komma till stånd antingen som en funktion av högre bostadspriser eller som en funktion av lägre produktionskostnader. </w:t>
      </w:r>
      <w:r w:rsidR="00697E61">
        <w:t xml:space="preserve">BKN </w:t>
      </w:r>
      <w:r>
        <w:t>tror inte att högre reala bostadspriser än idag är ett särskilt troligt scenario</w:t>
      </w:r>
      <w:r w:rsidR="00697E61">
        <w:t>,</w:t>
      </w:r>
      <w:r>
        <w:t xml:space="preserve"> utan det sannolika och nödvändiga framtida scenariot måste utmärkas av lägre produktionskostnader än idag.</w:t>
      </w:r>
    </w:p>
    <w:p w14:paraId="2D749239" w14:textId="77777777" w:rsidR="00697E61" w:rsidRDefault="00697E61" w:rsidP="00105587"/>
    <w:p w14:paraId="092B81B1" w14:textId="319FC5DA" w:rsidR="00697E61" w:rsidRDefault="00697E61" w:rsidP="00105587">
      <w:r>
        <w:t xml:space="preserve">BKN:s </w:t>
      </w:r>
      <w:r w:rsidR="00105587">
        <w:t>resultat tyder på att även relativt måttliga sänkningar av produktionskostnaderna är tillräckliga för att stimulera ett betydligt ökat bostadsbyggande. En nedgång i produk</w:t>
      </w:r>
      <w:r w:rsidR="0059729E">
        <w:softHyphen/>
      </w:r>
      <w:r w:rsidR="00105587">
        <w:t>tions</w:t>
      </w:r>
      <w:r w:rsidR="0059729E">
        <w:softHyphen/>
      </w:r>
      <w:r w:rsidR="00105587">
        <w:t>kostnaderna med realt 9 procent, vilket skulle motsvara en återgång till 2006 års reala produktionskostnader, skulle i sig vara tillräckligt för att lämna bostads</w:t>
      </w:r>
      <w:r w:rsidR="0059729E">
        <w:softHyphen/>
      </w:r>
      <w:r w:rsidR="00105587">
        <w:t xml:space="preserve">investeringarna oförändrade vid ett realt prisfall </w:t>
      </w:r>
      <w:r w:rsidR="0059729E">
        <w:t xml:space="preserve">för </w:t>
      </w:r>
      <w:r w:rsidR="00105587">
        <w:t xml:space="preserve">bostadspriserna med 20 procent. </w:t>
      </w:r>
    </w:p>
    <w:p w14:paraId="59ECB17C" w14:textId="77777777" w:rsidR="00697E61" w:rsidRDefault="00697E61" w:rsidP="00105587"/>
    <w:p w14:paraId="0EBC7741" w14:textId="77777777" w:rsidR="0019564D" w:rsidRPr="00C32341" w:rsidRDefault="0019564D" w:rsidP="0019564D">
      <w:pPr>
        <w:pStyle w:val="Rubrik1"/>
        <w:rPr>
          <w:lang w:eastAsia="da-DK"/>
        </w:rPr>
      </w:pPr>
      <w:r>
        <w:t>Bostadspolitik</w:t>
      </w:r>
    </w:p>
    <w:p w14:paraId="2ACCDBEE" w14:textId="77777777" w:rsidR="00D05CBE" w:rsidRDefault="00D05CBE" w:rsidP="00D05CBE">
      <w:pPr>
        <w:pStyle w:val="Rubrik2"/>
      </w:pPr>
      <w:r>
        <w:t>Begreppet ”affärsmässighet” under debatt</w:t>
      </w:r>
    </w:p>
    <w:p w14:paraId="101E1388" w14:textId="4E8A8C21" w:rsidR="00D05CBE" w:rsidRDefault="00D05CBE" w:rsidP="00D05CBE">
      <w:r>
        <w:t>Den nya lagen om allmännyttiga kommunala bostadsbolag trädde i kraft vid årsskiftet och under våren har det kommit en del debattinlägg om hur den ska tolkas. Det gäller fram</w:t>
      </w:r>
      <w:r>
        <w:softHyphen/>
        <w:t>för</w:t>
      </w:r>
      <w:r>
        <w:softHyphen/>
        <w:t xml:space="preserve">allt tillämpningen av begreppet ”affärsmässiga principer”. Fastighetsägarna Sverige har beställt och publicerat en uppsats skriven av </w:t>
      </w:r>
      <w:r w:rsidR="00C407FA">
        <w:t xml:space="preserve">prof. </w:t>
      </w:r>
      <w:r>
        <w:t xml:space="preserve">Hans Lind och </w:t>
      </w:r>
      <w:r w:rsidR="00C407FA">
        <w:t>prof. Stellan Lund</w:t>
      </w:r>
      <w:r w:rsidR="00C407FA">
        <w:softHyphen/>
        <w:t xml:space="preserve">ström på KTH. </w:t>
      </w:r>
      <w:r>
        <w:t>SABO har svarat med ett PM om hur SABO uppfattar att affärs</w:t>
      </w:r>
      <w:r w:rsidR="00C407FA">
        <w:softHyphen/>
      </w:r>
      <w:r>
        <w:t>mässig</w:t>
      </w:r>
      <w:r w:rsidR="00C407FA">
        <w:softHyphen/>
      </w:r>
      <w:r>
        <w:t>het innebär och hur begrep</w:t>
      </w:r>
      <w:r>
        <w:softHyphen/>
        <w:t xml:space="preserve">pet ska tillämpas. </w:t>
      </w:r>
      <w:r w:rsidR="00C407FA">
        <w:t xml:space="preserve">Båda PM:en finns på </w:t>
      </w:r>
      <w:hyperlink r:id="rId12" w:history="1">
        <w:r w:rsidRPr="00C64B24">
          <w:rPr>
            <w:rStyle w:val="Hyperlnk"/>
          </w:rPr>
          <w:t>www.sabo.se</w:t>
        </w:r>
      </w:hyperlink>
      <w:r w:rsidR="00C407FA">
        <w:t>.</w:t>
      </w:r>
    </w:p>
    <w:p w14:paraId="0CA51D23" w14:textId="77777777" w:rsidR="0019564D" w:rsidRDefault="0019564D" w:rsidP="0019564D">
      <w:pPr>
        <w:pStyle w:val="Rubrik2"/>
      </w:pPr>
      <w:r>
        <w:t xml:space="preserve">Ny utredning om hyresrätten </w:t>
      </w:r>
    </w:p>
    <w:p w14:paraId="355B8A2D" w14:textId="57DE6629" w:rsidR="0019564D" w:rsidRDefault="0019564D" w:rsidP="0019564D">
      <w:r>
        <w:t xml:space="preserve">Bostadsminister Stefan Attefall </w:t>
      </w:r>
      <w:r w:rsidR="00F54983">
        <w:t xml:space="preserve">har aviserat </w:t>
      </w:r>
      <w:r>
        <w:t>en utredning om hyresrätten. Uppdraget kommer att ha två delar, dels att utveckla hyresrätten, dels att utreda om någon boende</w:t>
      </w:r>
      <w:r w:rsidR="00831FBB">
        <w:softHyphen/>
      </w:r>
      <w:r>
        <w:t xml:space="preserve">form är missgynnad jämfört med andra. Enligt vad SABO </w:t>
      </w:r>
      <w:proofErr w:type="gramStart"/>
      <w:r>
        <w:t>erfar</w:t>
      </w:r>
      <w:proofErr w:type="gramEnd"/>
      <w:r>
        <w:t xml:space="preserve"> ska varken den nya lagen om allmännyttiga bostadsföretag eller de senaste ändringarna i hyreslagen ifrågasättas av utredningen. Direktiven ska presenteras före sommaren och slutbetänkandet lämnas i november 2012. </w:t>
      </w:r>
    </w:p>
    <w:p w14:paraId="13D0BE9C" w14:textId="77777777" w:rsidR="0019564D" w:rsidRDefault="0019564D" w:rsidP="0019564D">
      <w:pPr>
        <w:pStyle w:val="Rubrik2"/>
      </w:pPr>
      <w:r>
        <w:t>”Nils Holgersson-rapporten”</w:t>
      </w:r>
    </w:p>
    <w:p w14:paraId="1F8813A9" w14:textId="320099AB" w:rsidR="0027240F" w:rsidRDefault="0027240F" w:rsidP="0027240F">
      <w:r>
        <w:t>Sedan flera år samarbetar SABO, HSB, Riksbyggen, Hyresgästerna och Fastighetsägarna i den s.k. Nils Holgerssongruppen för att följa kostnadsutvecklingen för ett antal fastig</w:t>
      </w:r>
      <w:r>
        <w:softHyphen/>
        <w:t>hets</w:t>
      </w:r>
      <w:r>
        <w:softHyphen/>
        <w:t>relaterade tjänster</w:t>
      </w:r>
      <w:r w:rsidR="00831FBB">
        <w:t>,</w:t>
      </w:r>
      <w:r>
        <w:t xml:space="preserve"> som tillhandahålls främst av kommuner, men också av privata företag med lokala monopol. Det gäller fjärrvärme, el, VA och avfallshantering. Gruppen presenterade i maj 2011 sin rapport om kostnadsminskningar vid olika slags effektivi</w:t>
      </w:r>
      <w:r w:rsidR="00831FBB">
        <w:softHyphen/>
      </w:r>
      <w:r>
        <w:t>se</w:t>
      </w:r>
      <w:r w:rsidR="00831FBB">
        <w:softHyphen/>
      </w:r>
      <w:r>
        <w:t>ringar.</w:t>
      </w:r>
    </w:p>
    <w:p w14:paraId="4236941C" w14:textId="77777777" w:rsidR="0019564D" w:rsidRDefault="0019564D" w:rsidP="0019564D">
      <w:pPr>
        <w:contextualSpacing/>
        <w:rPr>
          <w:rFonts w:cs="Calibri"/>
          <w:szCs w:val="24"/>
        </w:rPr>
      </w:pPr>
    </w:p>
    <w:p w14:paraId="42DCDA80" w14:textId="5C140A3D" w:rsidR="00B507E7" w:rsidRDefault="0019564D" w:rsidP="00B507E7">
      <w:r>
        <w:rPr>
          <w:rFonts w:cs="Calibri"/>
          <w:szCs w:val="24"/>
        </w:rPr>
        <w:t>G</w:t>
      </w:r>
      <w:r w:rsidRPr="0094631B">
        <w:rPr>
          <w:rFonts w:cs="Calibri"/>
          <w:szCs w:val="24"/>
        </w:rPr>
        <w:t xml:space="preserve">ruppen har studerat hur kundens kostnader påverkas då användningen av fjärrvärme, el- och vatten samt behovet av hämtning av hushållsavfall minskar med 25 procent i en fastighet. Förhållandena i 30 kommuner har undersökts och resultatet är nedslående. En </w:t>
      </w:r>
      <w:r w:rsidRPr="0094631B">
        <w:rPr>
          <w:rFonts w:cs="Calibri"/>
          <w:szCs w:val="24"/>
        </w:rPr>
        <w:lastRenderedPageBreak/>
        <w:t xml:space="preserve">minskad användning ger </w:t>
      </w:r>
      <w:r w:rsidRPr="00B507E7">
        <w:rPr>
          <w:rFonts w:cs="Calibri"/>
          <w:i/>
          <w:szCs w:val="24"/>
        </w:rPr>
        <w:t>inte</w:t>
      </w:r>
      <w:r w:rsidRPr="0094631B">
        <w:rPr>
          <w:rFonts w:cs="Calibri"/>
          <w:szCs w:val="24"/>
        </w:rPr>
        <w:t xml:space="preserve"> motsvarande kostnadsminskning. Möjligheterna att minska kostnaden genom att effektivisera ser mycket olika ut</w:t>
      </w:r>
      <w:r w:rsidR="00831FBB">
        <w:rPr>
          <w:rFonts w:cs="Calibri"/>
          <w:szCs w:val="24"/>
        </w:rPr>
        <w:t>,</w:t>
      </w:r>
      <w:r w:rsidRPr="0094631B">
        <w:rPr>
          <w:rFonts w:cs="Calibri"/>
          <w:szCs w:val="24"/>
        </w:rPr>
        <w:t xml:space="preserve"> beroende på vilken kommun man bor i</w:t>
      </w:r>
      <w:r w:rsidR="00B507E7">
        <w:rPr>
          <w:rFonts w:cs="Calibri"/>
          <w:szCs w:val="24"/>
        </w:rPr>
        <w:t xml:space="preserve"> </w:t>
      </w:r>
      <w:r w:rsidRPr="0094631B">
        <w:rPr>
          <w:rFonts w:cs="Calibri"/>
          <w:szCs w:val="24"/>
        </w:rPr>
        <w:t>och vad man sparar på</w:t>
      </w:r>
      <w:r w:rsidR="00B507E7">
        <w:rPr>
          <w:rFonts w:cs="Calibri"/>
          <w:szCs w:val="24"/>
        </w:rPr>
        <w:t xml:space="preserve">. I vissa kommuner har t.ex. </w:t>
      </w:r>
      <w:r w:rsidR="00B507E7">
        <w:t>elnäten enbart fasta avgifter.</w:t>
      </w:r>
      <w:r w:rsidR="00B507E7" w:rsidRPr="0094631B">
        <w:t xml:space="preserve"> </w:t>
      </w:r>
    </w:p>
    <w:p w14:paraId="2DB742A8" w14:textId="77777777" w:rsidR="0019564D" w:rsidRDefault="0019564D" w:rsidP="0019564D">
      <w:pPr>
        <w:contextualSpacing/>
        <w:rPr>
          <w:rFonts w:cs="Calibri"/>
          <w:b/>
          <w:szCs w:val="24"/>
        </w:rPr>
      </w:pPr>
    </w:p>
    <w:p w14:paraId="6A84FEEB" w14:textId="70B418B2" w:rsidR="0019564D" w:rsidRPr="0094631B" w:rsidRDefault="0019564D" w:rsidP="0019564D">
      <w:pPr>
        <w:contextualSpacing/>
        <w:rPr>
          <w:rFonts w:cs="Calibri"/>
          <w:szCs w:val="24"/>
        </w:rPr>
      </w:pPr>
      <w:r>
        <w:rPr>
          <w:rFonts w:cs="Calibri"/>
          <w:szCs w:val="24"/>
        </w:rPr>
        <w:t>S</w:t>
      </w:r>
      <w:r w:rsidRPr="0094631B">
        <w:rPr>
          <w:rFonts w:cs="Calibri"/>
          <w:szCs w:val="24"/>
        </w:rPr>
        <w:t xml:space="preserve">tudien </w:t>
      </w:r>
      <w:r>
        <w:rPr>
          <w:rFonts w:cs="Calibri"/>
          <w:szCs w:val="24"/>
        </w:rPr>
        <w:t xml:space="preserve">visar </w:t>
      </w:r>
      <w:r w:rsidRPr="0094631B">
        <w:rPr>
          <w:rFonts w:cs="Calibri"/>
          <w:szCs w:val="24"/>
        </w:rPr>
        <w:t xml:space="preserve">även </w:t>
      </w:r>
      <w:r>
        <w:rPr>
          <w:rFonts w:cs="Calibri"/>
          <w:szCs w:val="24"/>
        </w:rPr>
        <w:t xml:space="preserve">på </w:t>
      </w:r>
      <w:r w:rsidRPr="0094631B">
        <w:rPr>
          <w:rFonts w:cs="Calibri"/>
          <w:szCs w:val="24"/>
        </w:rPr>
        <w:t>positiva exempel</w:t>
      </w:r>
      <w:r w:rsidR="00B507E7">
        <w:rPr>
          <w:rFonts w:cs="Calibri"/>
          <w:szCs w:val="24"/>
        </w:rPr>
        <w:t xml:space="preserve">, t.ex. </w:t>
      </w:r>
      <w:r w:rsidRPr="0094631B">
        <w:rPr>
          <w:rFonts w:cs="Calibri"/>
          <w:szCs w:val="24"/>
        </w:rPr>
        <w:t>Göteborg</w:t>
      </w:r>
      <w:r w:rsidR="00B507E7">
        <w:rPr>
          <w:rFonts w:cs="Calibri"/>
          <w:szCs w:val="24"/>
        </w:rPr>
        <w:t xml:space="preserve">, där </w:t>
      </w:r>
      <w:r w:rsidRPr="0094631B">
        <w:rPr>
          <w:rFonts w:cs="Calibri"/>
          <w:szCs w:val="24"/>
        </w:rPr>
        <w:t xml:space="preserve">priskonstruktionen </w:t>
      </w:r>
      <w:r w:rsidR="00B507E7">
        <w:rPr>
          <w:rFonts w:cs="Calibri"/>
          <w:szCs w:val="24"/>
        </w:rPr>
        <w:t>på fjärr</w:t>
      </w:r>
      <w:r w:rsidR="0027240F">
        <w:rPr>
          <w:rFonts w:cs="Calibri"/>
          <w:szCs w:val="24"/>
        </w:rPr>
        <w:softHyphen/>
      </w:r>
      <w:r w:rsidR="00B507E7">
        <w:rPr>
          <w:rFonts w:cs="Calibri"/>
          <w:szCs w:val="24"/>
        </w:rPr>
        <w:t xml:space="preserve">värme </w:t>
      </w:r>
      <w:r w:rsidRPr="0094631B">
        <w:rPr>
          <w:rFonts w:cs="Calibri"/>
          <w:szCs w:val="24"/>
        </w:rPr>
        <w:t>gynnar effektivisering genom att vara helt rörlig. Fjärrvärmen har stor betydelse för det totala kostnadsgenomslaget för kunden.</w:t>
      </w:r>
    </w:p>
    <w:p w14:paraId="0B34800D" w14:textId="77777777" w:rsidR="0019564D" w:rsidRDefault="0019564D" w:rsidP="00B507E7">
      <w:pPr>
        <w:pStyle w:val="Rubrik2"/>
      </w:pPr>
      <w:r>
        <w:t xml:space="preserve">SABO:s </w:t>
      </w:r>
      <w:r w:rsidRPr="00B507E7">
        <w:t>tävling</w:t>
      </w:r>
      <w:r>
        <w:t xml:space="preserve"> ”</w:t>
      </w:r>
      <w:proofErr w:type="spellStart"/>
      <w:r>
        <w:t>Kombohus</w:t>
      </w:r>
      <w:proofErr w:type="spellEnd"/>
      <w:r>
        <w:t>”</w:t>
      </w:r>
    </w:p>
    <w:p w14:paraId="78211DCE" w14:textId="7936C476" w:rsidR="0019564D" w:rsidRDefault="0019564D" w:rsidP="0019564D">
      <w:r>
        <w:t xml:space="preserve">SABO utmanade i december förra året landets byggentreprenörer att lämna förslag till mindre och mer flexibla flerfamiljshus/typhus som kan användas till </w:t>
      </w:r>
      <w:proofErr w:type="spellStart"/>
      <w:r>
        <w:t>kompletterings</w:t>
      </w:r>
      <w:r w:rsidR="0027240F">
        <w:softHyphen/>
      </w:r>
      <w:r>
        <w:t>bebyggelse</w:t>
      </w:r>
      <w:proofErr w:type="spellEnd"/>
      <w:r>
        <w:t xml:space="preserve"> och </w:t>
      </w:r>
      <w:r w:rsidR="00C54F8F">
        <w:t xml:space="preserve">att </w:t>
      </w:r>
      <w:r>
        <w:t>därmed också tävla om ett ramavtal med SABOs medlemmar. Vinnaren utsågs i maj. Det blev JSB, John Svensson Byggfirma AB, med huset ”Trygga boendet”. Juryns motivering lyder:</w:t>
      </w:r>
    </w:p>
    <w:p w14:paraId="298152AF" w14:textId="77777777" w:rsidR="0019564D" w:rsidRDefault="0019564D" w:rsidP="0019564D"/>
    <w:p w14:paraId="614DDE50" w14:textId="2BC5EB82" w:rsidR="0019564D" w:rsidRDefault="0019564D" w:rsidP="0019564D">
      <w:r>
        <w:t>”Den rektangulära formen och de alternativa lägena för balkongerna gör detta hus mycket lätt att placera. Hållbarhet och en strävan efter låga underhållskostnader har varit vägledande vid det externa materialvalet. Lägenheternas planlösningar ger både förutsätt</w:t>
      </w:r>
      <w:r w:rsidR="00C54F8F">
        <w:softHyphen/>
      </w:r>
      <w:r>
        <w:t>ningar för utblickar och har väl lösta rumssamband. Det inre materialvalet och husets tekniska utrustning har hög standard och kvalitet samt ger goda förutsättningar för energi</w:t>
      </w:r>
      <w:r w:rsidR="000E51A3">
        <w:softHyphen/>
      </w:r>
      <w:r>
        <w:t>effektivitet. Sammantaget har förslaget mycket goda förutsättningar att svara upp till både ägarens/förvaltarens krav och hyresgästernas behov.”</w:t>
      </w:r>
    </w:p>
    <w:p w14:paraId="03567BA2" w14:textId="77777777" w:rsidR="0019564D" w:rsidRDefault="0019564D" w:rsidP="0019564D"/>
    <w:p w14:paraId="27D19DCA" w14:textId="643DAE84" w:rsidR="0019564D" w:rsidRDefault="0019564D" w:rsidP="0019564D">
      <w:r>
        <w:t>De tävlande har förbundit sig att leverera till ett fast entreprenadpris, 12 000 kronor/kvm bostadsarea, exklusive moms och mark- och grundläggningskostnad. SABO träffar nu ramavtal med de firmor som presenterade de tre bästa förslagen. Det innebär att med</w:t>
      </w:r>
      <w:r w:rsidR="000E51A3">
        <w:softHyphen/>
      </w:r>
      <w:r>
        <w:t>lems</w:t>
      </w:r>
      <w:r w:rsidR="000E51A3">
        <w:softHyphen/>
      </w:r>
      <w:r>
        <w:t>företagen kan vända sig direkt till dessa firmor, i turordning en</w:t>
      </w:r>
      <w:r w:rsidR="000E51A3">
        <w:t>l</w:t>
      </w:r>
      <w:r>
        <w:t>igt ramavtalet, utan att göra någon upphandling.</w:t>
      </w:r>
    </w:p>
    <w:p w14:paraId="4E1BA70F" w14:textId="77777777" w:rsidR="00D05CBE" w:rsidRPr="00C32341" w:rsidRDefault="00D05CBE" w:rsidP="00D05CBE">
      <w:pPr>
        <w:pStyle w:val="Rubrik2"/>
        <w:rPr>
          <w:b/>
          <w:lang w:eastAsia="da-DK"/>
        </w:rPr>
      </w:pPr>
      <w:r w:rsidRPr="00C32341">
        <w:rPr>
          <w:lang w:eastAsia="da-DK"/>
        </w:rPr>
        <w:t xml:space="preserve">Nytt </w:t>
      </w:r>
      <w:proofErr w:type="spellStart"/>
      <w:r w:rsidRPr="00FB2D48">
        <w:rPr>
          <w:rStyle w:val="Stark"/>
          <w:b w:val="0"/>
          <w:bCs/>
        </w:rPr>
        <w:t>Energimarknadsråd</w:t>
      </w:r>
      <w:proofErr w:type="spellEnd"/>
    </w:p>
    <w:p w14:paraId="15E4D3F3" w14:textId="77777777" w:rsidR="00D05CBE" w:rsidRPr="00B40778" w:rsidRDefault="00D05CBE" w:rsidP="00D05CBE">
      <w:r w:rsidRPr="0094631B">
        <w:t>Energimarknadsinspektionen</w:t>
      </w:r>
      <w:r>
        <w:t xml:space="preserve">, som är </w:t>
      </w:r>
      <w:r w:rsidRPr="0094631B">
        <w:t>tillsynsmyndighet för el, gas och fjärrvärme</w:t>
      </w:r>
      <w:r>
        <w:t>,</w:t>
      </w:r>
      <w:r w:rsidRPr="0094631B">
        <w:t xml:space="preserve"> har beslutat inrätta ett råd för </w:t>
      </w:r>
      <w:proofErr w:type="spellStart"/>
      <w:r w:rsidRPr="0094631B">
        <w:t>energimarknads</w:t>
      </w:r>
      <w:r>
        <w:softHyphen/>
      </w:r>
      <w:r w:rsidRPr="0094631B">
        <w:t>frågor</w:t>
      </w:r>
      <w:proofErr w:type="spellEnd"/>
      <w:r w:rsidRPr="0094631B">
        <w:t>. Generaldirektören för</w:t>
      </w:r>
      <w:r>
        <w:t xml:space="preserve"> </w:t>
      </w:r>
      <w:proofErr w:type="spellStart"/>
      <w:r w:rsidRPr="0094631B">
        <w:t>Energimarknads</w:t>
      </w:r>
      <w:r>
        <w:softHyphen/>
      </w:r>
      <w:r w:rsidRPr="0094631B">
        <w:t>insp</w:t>
      </w:r>
      <w:r>
        <w:t>ektionen</w:t>
      </w:r>
      <w:proofErr w:type="spellEnd"/>
      <w:r>
        <w:t xml:space="preserve"> är ordförande i rådet</w:t>
      </w:r>
      <w:r w:rsidRPr="0094631B">
        <w:t>.</w:t>
      </w:r>
      <w:r>
        <w:t xml:space="preserve"> </w:t>
      </w:r>
      <w:r w:rsidRPr="0094631B">
        <w:t xml:space="preserve">Företrädare för kunder och företag inom </w:t>
      </w:r>
      <w:r>
        <w:t xml:space="preserve">el, gas och fjärrvärme </w:t>
      </w:r>
      <w:r w:rsidRPr="0094631B">
        <w:t xml:space="preserve">har bjudits in att </w:t>
      </w:r>
      <w:r>
        <w:t xml:space="preserve">bli </w:t>
      </w:r>
      <w:r w:rsidRPr="0094631B">
        <w:t>medlemmar</w:t>
      </w:r>
      <w:r>
        <w:t>.</w:t>
      </w:r>
      <w:r w:rsidRPr="0094631B">
        <w:t xml:space="preserve"> Syftet är att skapa ett forum för dialog mellan dessa intressenter och </w:t>
      </w:r>
      <w:proofErr w:type="spellStart"/>
      <w:r>
        <w:t>Energimarknads</w:t>
      </w:r>
      <w:r w:rsidRPr="0094631B">
        <w:t>inspektio</w:t>
      </w:r>
      <w:r>
        <w:softHyphen/>
      </w:r>
      <w:r w:rsidRPr="0094631B">
        <w:t>nens</w:t>
      </w:r>
      <w:proofErr w:type="spellEnd"/>
      <w:r w:rsidRPr="0094631B">
        <w:t xml:space="preserve"> ledning. Rådet ska </w:t>
      </w:r>
      <w:r>
        <w:t xml:space="preserve">däremot </w:t>
      </w:r>
      <w:r w:rsidRPr="0094631B">
        <w:t xml:space="preserve">inte ersätta </w:t>
      </w:r>
      <w:r>
        <w:t xml:space="preserve">de </w:t>
      </w:r>
      <w:r w:rsidRPr="0094631B">
        <w:t xml:space="preserve">referensgrupper </w:t>
      </w:r>
      <w:r>
        <w:t xml:space="preserve">som idag finns </w:t>
      </w:r>
      <w:r w:rsidRPr="0094631B">
        <w:t>i enskilda sakfrågor. Rådet ska samman</w:t>
      </w:r>
      <w:r>
        <w:softHyphen/>
      </w:r>
      <w:r w:rsidRPr="0094631B">
        <w:t>träda 3 gånger per år och vid varje tillfälle behandla aktuella eller fram</w:t>
      </w:r>
      <w:r>
        <w:t>å</w:t>
      </w:r>
      <w:r w:rsidRPr="0094631B">
        <w:t>t</w:t>
      </w:r>
      <w:r>
        <w:t>b</w:t>
      </w:r>
      <w:r w:rsidRPr="0094631B">
        <w:t xml:space="preserve">lickande frågor inom el, gas och fjärrvärme. </w:t>
      </w:r>
      <w:r>
        <w:t xml:space="preserve">Det finns också medel avsatta </w:t>
      </w:r>
      <w:r w:rsidRPr="0094631B">
        <w:t xml:space="preserve">för </w:t>
      </w:r>
      <w:r>
        <w:t xml:space="preserve">särskilda </w:t>
      </w:r>
      <w:r w:rsidRPr="0094631B">
        <w:t>studier inom vissa områden.</w:t>
      </w:r>
    </w:p>
    <w:p w14:paraId="06A3E188" w14:textId="77777777" w:rsidR="00D05CBE" w:rsidRDefault="00D05CBE" w:rsidP="00D05CBE">
      <w:pPr>
        <w:rPr>
          <w:color w:val="1F497D"/>
        </w:rPr>
      </w:pPr>
    </w:p>
    <w:p w14:paraId="580FC01F" w14:textId="77777777" w:rsidR="00D05CBE" w:rsidRDefault="00D05CBE" w:rsidP="00D05CBE">
      <w:r>
        <w:t>SABO</w:t>
      </w:r>
      <w:r w:rsidRPr="00831FBB">
        <w:t>, HSB och</w:t>
      </w:r>
      <w:r>
        <w:t xml:space="preserve"> Riksbyggen är medlemmar i Energimarknadsrådet. SABO:s ambition är att genom rådet få en möjlighet att påverka Energimarknadsinspektionens arbete. SABO är särskilt intresserat av att kundperspektivet belyses bättre och att större hänsyn tas till kundernas åsikter än vad som är fallet idag. </w:t>
      </w:r>
    </w:p>
    <w:p w14:paraId="6F4A5B6C" w14:textId="77777777" w:rsidR="00D05CBE" w:rsidRDefault="00D05CBE" w:rsidP="00D05CBE">
      <w:pPr>
        <w:rPr>
          <w:color w:val="1F497D"/>
        </w:rPr>
      </w:pPr>
    </w:p>
    <w:p w14:paraId="12A2293C" w14:textId="77777777" w:rsidR="00D05CBE" w:rsidRDefault="00D05CBE" w:rsidP="00D05CBE">
      <w:pPr>
        <w:rPr>
          <w:lang w:eastAsia="da-DK"/>
        </w:rPr>
      </w:pPr>
      <w:r>
        <w:rPr>
          <w:lang w:eastAsia="da-DK"/>
        </w:rPr>
        <w:t xml:space="preserve">Vid det första mötet, som hölls 4:e april 2011, fastslogs att Energimarknadsrådet också bör kunna utgöra ett forum för medlemmarna att få insyn i energifrågorna i ett europeiskt perspektiv. Samordningsfrågor mellan myndigheter i Sverige och övriga Norden togs upp som ett annat viktigt område när det gäller arbetet mot en nordisk </w:t>
      </w:r>
      <w:proofErr w:type="spellStart"/>
      <w:r w:rsidRPr="00831FBB">
        <w:rPr>
          <w:lang w:eastAsia="da-DK"/>
        </w:rPr>
        <w:t>slutkundmarknad</w:t>
      </w:r>
      <w:proofErr w:type="spellEnd"/>
      <w:r w:rsidRPr="00831FBB">
        <w:rPr>
          <w:lang w:eastAsia="da-DK"/>
        </w:rPr>
        <w:t>.</w:t>
      </w:r>
      <w:r>
        <w:rPr>
          <w:lang w:eastAsia="da-DK"/>
        </w:rPr>
        <w:t xml:space="preserve"> Även hur tillsynen av den finansiella elmarknaden ska hanteras. Ett syfte med rådet ska vara, menade man, att öka insynen i myndighetens arbete och att ge </w:t>
      </w:r>
      <w:proofErr w:type="spellStart"/>
      <w:r>
        <w:rPr>
          <w:lang w:eastAsia="da-DK"/>
        </w:rPr>
        <w:t>Energimark</w:t>
      </w:r>
      <w:r>
        <w:rPr>
          <w:lang w:eastAsia="da-DK"/>
        </w:rPr>
        <w:softHyphen/>
        <w:t>nads</w:t>
      </w:r>
      <w:r>
        <w:rPr>
          <w:lang w:eastAsia="da-DK"/>
        </w:rPr>
        <w:softHyphen/>
        <w:t>inspektionen</w:t>
      </w:r>
      <w:proofErr w:type="spellEnd"/>
      <w:r>
        <w:rPr>
          <w:lang w:eastAsia="da-DK"/>
        </w:rPr>
        <w:t xml:space="preserve"> uppslag till framtida tillsynsinsatser.</w:t>
      </w:r>
    </w:p>
    <w:p w14:paraId="6DE2EB03" w14:textId="77777777" w:rsidR="0019564D" w:rsidRPr="00974870" w:rsidRDefault="0019564D" w:rsidP="0019564D">
      <w:pPr>
        <w:pStyle w:val="Rubrik2"/>
        <w:rPr>
          <w:rFonts w:ascii="Verdana" w:hAnsi="Verdana"/>
          <w:color w:val="676767"/>
          <w:sz w:val="16"/>
          <w:szCs w:val="16"/>
        </w:rPr>
      </w:pPr>
      <w:r w:rsidRPr="00974870">
        <w:lastRenderedPageBreak/>
        <w:t xml:space="preserve">Ny Plan- och bygglag från </w:t>
      </w:r>
      <w:r>
        <w:t>1 maj</w:t>
      </w:r>
      <w:r w:rsidRPr="00974870">
        <w:t xml:space="preserve"> </w:t>
      </w:r>
    </w:p>
    <w:p w14:paraId="355EC974" w14:textId="446EA494" w:rsidR="00AA62A6" w:rsidRDefault="0019564D" w:rsidP="00B507E7">
      <w:r w:rsidRPr="00974870">
        <w:t xml:space="preserve">Den </w:t>
      </w:r>
      <w:r>
        <w:t>1 maj 2011 fick Sverige en ny Plan- och bygglag (PBL), som ersätter den gamla från 1987. Den nya lagen</w:t>
      </w:r>
      <w:r w:rsidRPr="00974870">
        <w:t xml:space="preserve"> innebär bland annat en tydligare och snabbare byggprocess. Kommunens handläggningstid snabbas upp – besked om bygglov ska lämnas inom tio veckor. ”Kvalitetsansvarig” ersätts med ”kontrollansvarig” och det blir mer kontroll och mer hjälp från kommunen; bland annat ska byggnadsnämnden göra arbetsplatsbesök på byggen</w:t>
      </w:r>
      <w:r>
        <w:t>. B</w:t>
      </w:r>
      <w:r w:rsidRPr="00974870">
        <w:t>yggnaden</w:t>
      </w:r>
      <w:r>
        <w:t>s</w:t>
      </w:r>
      <w:r w:rsidRPr="00974870">
        <w:t xml:space="preserve"> och tomtens tillgänglighet </w:t>
      </w:r>
      <w:r>
        <w:t xml:space="preserve">ska </w:t>
      </w:r>
      <w:r w:rsidRPr="00974870">
        <w:t xml:space="preserve">prövas redan i bygglovet. </w:t>
      </w:r>
      <w:r>
        <w:t xml:space="preserve">Den som vill bygga </w:t>
      </w:r>
      <w:r w:rsidRPr="00974870">
        <w:t>ska redan från början få ett beslut om ifall byggnaden följer de tillgänglighets</w:t>
      </w:r>
      <w:r w:rsidR="00554156">
        <w:softHyphen/>
      </w:r>
      <w:r w:rsidRPr="00974870">
        <w:t xml:space="preserve">krav som </w:t>
      </w:r>
      <w:r w:rsidR="00B507E7">
        <w:t>finns för olika funktionshinder</w:t>
      </w:r>
    </w:p>
    <w:p w14:paraId="322DEFC3" w14:textId="73510656" w:rsidR="00554156" w:rsidRDefault="00554156" w:rsidP="00554156">
      <w:pPr>
        <w:pStyle w:val="Rubrik2"/>
      </w:pPr>
      <w:r>
        <w:t>Nytt från Riksbyggen</w:t>
      </w:r>
    </w:p>
    <w:p w14:paraId="2753E070" w14:textId="2ECE891B" w:rsidR="00554156" w:rsidRDefault="00554156" w:rsidP="00554156">
      <w:r>
        <w:t>Den 19 maj samlades Riksbyggens fullmäktige för att ta ställning till 2010 års verksamhet och välja styrelse. Fullmäktige har 75 valda ombud för andelsägarna från bostadsrätts</w:t>
      </w:r>
      <w:r>
        <w:softHyphen/>
        <w:t>föreningar, fackföreningsrörelsen och andra folkrörelseorganisationer. Styrelsen redo</w:t>
      </w:r>
      <w:r>
        <w:softHyphen/>
        <w:t>visade för fullmäktige en fullständig hållbarhetsredovisning över verksamheten under 2010 i de tre perspektiven av ekonomisk, social, ekologisk hållbarhet. Av redovisningen framgår att miljöarbetet har stark prioritet, till exempel har Riksbyggen kunnat reducera utsläppen av växthusgaser i verksamheten med cirka 15 procent sedan 2008. Nyproduk</w:t>
      </w:r>
      <w:r>
        <w:softHyphen/>
        <w:t>tionen av bostäder har ökat jämfört med en mycket låg nivå 2009 och under året färdig</w:t>
      </w:r>
      <w:r>
        <w:softHyphen/>
        <w:t xml:space="preserve">ställdes 351 lägenheter medan 679 lägenheter påbörjades. </w:t>
      </w:r>
    </w:p>
    <w:p w14:paraId="57D5DEEF" w14:textId="77777777" w:rsidR="00554156" w:rsidRDefault="00554156" w:rsidP="00554156">
      <w:pPr>
        <w:pStyle w:val="Rubrik3"/>
      </w:pPr>
      <w:r>
        <w:t xml:space="preserve">Några ekonomiska nyckeltal för Riksbyggen 2010: </w:t>
      </w:r>
    </w:p>
    <w:p w14:paraId="42D66425" w14:textId="4801CB12" w:rsidR="00554156" w:rsidRDefault="00554156" w:rsidP="00AE1A8D">
      <w:pPr>
        <w:tabs>
          <w:tab w:val="right" w:pos="3402"/>
        </w:tabs>
      </w:pPr>
      <w:r>
        <w:t xml:space="preserve">Omsättning: </w:t>
      </w:r>
      <w:r w:rsidR="00AE1A8D">
        <w:tab/>
      </w:r>
      <w:r>
        <w:t>4 094 mkr</w:t>
      </w:r>
    </w:p>
    <w:p w14:paraId="35CCB9CE" w14:textId="07D85CD7" w:rsidR="00554156" w:rsidRDefault="00554156" w:rsidP="00AE1A8D">
      <w:pPr>
        <w:tabs>
          <w:tab w:val="right" w:pos="3402"/>
        </w:tabs>
      </w:pPr>
      <w:r>
        <w:t xml:space="preserve">Resultat: </w:t>
      </w:r>
      <w:r w:rsidR="00AE1A8D">
        <w:tab/>
      </w:r>
      <w:r>
        <w:t xml:space="preserve">199 mkr </w:t>
      </w:r>
    </w:p>
    <w:p w14:paraId="0A00EFED" w14:textId="25B27BBE" w:rsidR="00554156" w:rsidRDefault="00554156" w:rsidP="00AE1A8D">
      <w:pPr>
        <w:tabs>
          <w:tab w:val="right" w:pos="3402"/>
        </w:tabs>
      </w:pPr>
      <w:r>
        <w:t>Eget kapital</w:t>
      </w:r>
      <w:r w:rsidR="00AE1A8D">
        <w:t>:</w:t>
      </w:r>
      <w:r>
        <w:t xml:space="preserve"> </w:t>
      </w:r>
      <w:r w:rsidR="00AE1A8D">
        <w:tab/>
      </w:r>
      <w:r>
        <w:t>4 256 mkr</w:t>
      </w:r>
    </w:p>
    <w:p w14:paraId="610113A3" w14:textId="2EC3B98F" w:rsidR="00554156" w:rsidRDefault="00554156" w:rsidP="00AE1A8D">
      <w:pPr>
        <w:tabs>
          <w:tab w:val="right" w:pos="3261"/>
        </w:tabs>
      </w:pPr>
      <w:r>
        <w:t xml:space="preserve">Soliditet: </w:t>
      </w:r>
      <w:r w:rsidR="00AE1A8D">
        <w:tab/>
      </w:r>
      <w:r>
        <w:t xml:space="preserve">36 % </w:t>
      </w:r>
    </w:p>
    <w:p w14:paraId="205D1E82" w14:textId="77777777" w:rsidR="00554156" w:rsidRDefault="00554156" w:rsidP="00554156"/>
    <w:p w14:paraId="015B4B6E" w14:textId="31D8C895" w:rsidR="00554156" w:rsidRDefault="00554156" w:rsidP="00554156">
      <w:r>
        <w:t>Fullmäktige beslöt att till andelsägarna utdela sammanlagt 61 miljoner kronor, motsva</w:t>
      </w:r>
      <w:r>
        <w:softHyphen/>
        <w:t>rande 50 kronor pe</w:t>
      </w:r>
      <w:r w:rsidR="00AB4AEE">
        <w:t xml:space="preserve">r andel. Bostadsrättsföreningar </w:t>
      </w:r>
      <w:r>
        <w:t xml:space="preserve">som är andelsägare får 2,5 procent av värdet av köpta förvaltningstjänster i återbäring. Vid fullmäktige delades också två priser ut; ”Riksbyggens miljöförening 2010” och ”Bästa </w:t>
      </w:r>
      <w:proofErr w:type="spellStart"/>
      <w:r>
        <w:t>Riksbyggenprojekt</w:t>
      </w:r>
      <w:proofErr w:type="spellEnd"/>
      <w:r>
        <w:t xml:space="preserve"> 2010”. </w:t>
      </w:r>
    </w:p>
    <w:p w14:paraId="12221990" w14:textId="77777777" w:rsidR="00DE21D6" w:rsidRDefault="00DE21D6" w:rsidP="00554156"/>
    <w:p w14:paraId="31538AF2" w14:textId="0ECEBDCE" w:rsidR="00DE21D6" w:rsidRDefault="00DE21D6" w:rsidP="00DE21D6">
      <w:pPr>
        <w:pStyle w:val="Rubrik2"/>
      </w:pPr>
      <w:r>
        <w:t>Nytt från HSB</w:t>
      </w:r>
    </w:p>
    <w:p w14:paraId="413B5F30" w14:textId="57684611" w:rsidR="00DE21D6" w:rsidRDefault="00DE21D6" w:rsidP="00DE21D6">
      <w:r>
        <w:t>Den 18-19 maj hölls föreningsstämma för HSB Riksförbund, som inleddes med ett anförande av bostadsminister Stefan Attefall och en bostadspolitisk debatt med företrädare för de politiska partierna. Under stämman valdes en ny ordförande, Anders Lago, samt en ny styrelse. De 171 fullmäktige från HSB:s regionala föreningar tog ställning till ett femtontal motioner och förslag från styrelsen, bland annat om likartade riktlinjer för fördelning av hyreslägenheter, om HSB:s bidrag till Kooperation Utan Gränser och om gemensamma styrdokument. Vidare delades HSB:s miljöpris ut till bostadsrättsföreningen Hilda i Malmö. Priset för Årets HSB-projekt gick till HSB Göteborg för brf Valö Fyr. Ur juryns motivering: ”Här har ett område med moderna bostäder formats utifrån äldre tiders bebyggelsekultur, präglat av återhållsamhet och anpassning till naturen.”</w:t>
      </w:r>
    </w:p>
    <w:p w14:paraId="437B013E" w14:textId="77777777" w:rsidR="00DE21D6" w:rsidRDefault="00DE21D6" w:rsidP="00DE21D6"/>
    <w:p w14:paraId="48724308" w14:textId="44EB6B38" w:rsidR="00DE21D6" w:rsidRDefault="00DE21D6" w:rsidP="00DE21D6">
      <w:r w:rsidRPr="00DE21D6">
        <w:t xml:space="preserve">Den 19 maj hölls även stämma för HSB </w:t>
      </w:r>
      <w:proofErr w:type="spellStart"/>
      <w:r w:rsidRPr="00DE21D6">
        <w:t>ProjektPartner</w:t>
      </w:r>
      <w:proofErr w:type="spellEnd"/>
      <w:r w:rsidRPr="00DE21D6">
        <w:t>, det gemensamma affärsbolag som ägs av de 31 regionala HSB-föreningarna. Under 2010 mer än tredubblades HSB</w:t>
      </w:r>
      <w:r>
        <w:t>:</w:t>
      </w:r>
      <w:r w:rsidRPr="00DE21D6">
        <w:t>s bostadsproduktion</w:t>
      </w:r>
      <w:r>
        <w:t>,</w:t>
      </w:r>
      <w:r w:rsidRPr="00DE21D6">
        <w:t xml:space="preserve"> jämfört med år 2009: från 325 till 1010 lägenheter. Målet är att på sikt nå en bostadsproduktion på 2</w:t>
      </w:r>
      <w:r>
        <w:t> </w:t>
      </w:r>
      <w:r w:rsidRPr="00DE21D6">
        <w:t>000 lägenheter per år.</w:t>
      </w:r>
    </w:p>
    <w:p w14:paraId="41C8D7E8" w14:textId="77777777" w:rsidR="00554156" w:rsidRPr="00B507E7" w:rsidRDefault="00554156" w:rsidP="00B507E7"/>
    <w:sectPr w:rsidR="00554156" w:rsidRPr="00B507E7" w:rsidSect="00120F88">
      <w:headerReference w:type="even" r:id="rId13"/>
      <w:headerReference w:type="default" r:id="rId14"/>
      <w:footerReference w:type="even" r:id="rId15"/>
      <w:footerReference w:type="default" r:id="rId16"/>
      <w:headerReference w:type="first" r:id="rId17"/>
      <w:footerReference w:type="first" r:id="rId18"/>
      <w:pgSz w:w="11906" w:h="16838" w:code="9"/>
      <w:pgMar w:top="1919" w:right="748" w:bottom="1797" w:left="720" w:header="902"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0B4D7" w14:textId="77777777" w:rsidR="002F73BF" w:rsidRDefault="002F73BF">
      <w:r>
        <w:separator/>
      </w:r>
    </w:p>
  </w:endnote>
  <w:endnote w:type="continuationSeparator" w:id="0">
    <w:p w14:paraId="0F7D3539" w14:textId="77777777" w:rsidR="002F73BF" w:rsidRDefault="002F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ade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g LT Std Roman">
    <w:altName w:val="Berling LT Std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5DD1" w14:textId="77777777" w:rsidR="0080410E" w:rsidRDefault="0080410E" w:rsidP="00FA762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7250CF7" w14:textId="77777777" w:rsidR="0080410E" w:rsidRDefault="0080410E" w:rsidP="00FA762A">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10973" w14:textId="77777777" w:rsidR="0080410E" w:rsidRPr="001B3361" w:rsidRDefault="00277F12" w:rsidP="001B3361">
    <w:pPr>
      <w:pStyle w:val="Sidfot"/>
      <w:tabs>
        <w:tab w:val="right" w:pos="9180"/>
      </w:tabs>
      <w:ind w:right="360"/>
      <w:rPr>
        <w:rFonts w:ascii="TradeGothic" w:hAnsi="TradeGothic"/>
        <w:sz w:val="16"/>
        <w:szCs w:val="16"/>
      </w:rPr>
    </w:pPr>
    <w:r>
      <w:rPr>
        <w:rFonts w:ascii="TradeGothic" w:hAnsi="TradeGothic"/>
        <w:sz w:val="16"/>
        <w:szCs w:val="16"/>
      </w:rPr>
      <w:tab/>
    </w:r>
    <w:r w:rsidR="0080410E">
      <w:rPr>
        <w:rFonts w:ascii="TradeGothic" w:hAnsi="TradeGothic"/>
        <w:sz w:val="18"/>
        <w:szCs w:val="18"/>
      </w:rPr>
      <w:tab/>
    </w:r>
    <w:r w:rsidR="0080410E" w:rsidRPr="00365FCF">
      <w:rPr>
        <w:rFonts w:ascii="TradeGothic" w:hAnsi="TradeGothic"/>
        <w:sz w:val="18"/>
        <w:szCs w:val="18"/>
      </w:rPr>
      <w:t xml:space="preserve">- </w:t>
    </w:r>
    <w:r w:rsidR="0080410E" w:rsidRPr="00365FCF">
      <w:rPr>
        <w:rFonts w:ascii="TradeGothic" w:hAnsi="TradeGothic"/>
        <w:sz w:val="18"/>
        <w:szCs w:val="18"/>
      </w:rPr>
      <w:fldChar w:fldCharType="begin"/>
    </w:r>
    <w:r w:rsidR="0080410E" w:rsidRPr="00365FCF">
      <w:rPr>
        <w:rFonts w:ascii="TradeGothic" w:hAnsi="TradeGothic"/>
        <w:sz w:val="18"/>
        <w:szCs w:val="18"/>
      </w:rPr>
      <w:instrText xml:space="preserve"> PAGE </w:instrText>
    </w:r>
    <w:r w:rsidR="0080410E" w:rsidRPr="00365FCF">
      <w:rPr>
        <w:rFonts w:ascii="TradeGothic" w:hAnsi="TradeGothic"/>
        <w:sz w:val="18"/>
        <w:szCs w:val="18"/>
      </w:rPr>
      <w:fldChar w:fldCharType="separate"/>
    </w:r>
    <w:r w:rsidR="003E6ABB">
      <w:rPr>
        <w:rFonts w:ascii="TradeGothic" w:hAnsi="TradeGothic"/>
        <w:noProof/>
        <w:sz w:val="18"/>
        <w:szCs w:val="18"/>
      </w:rPr>
      <w:t>7</w:t>
    </w:r>
    <w:r w:rsidR="0080410E" w:rsidRPr="00365FCF">
      <w:rPr>
        <w:rFonts w:ascii="TradeGothic" w:hAnsi="TradeGothic"/>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DB86" w14:textId="77777777" w:rsidR="0080410E" w:rsidRPr="0075299E" w:rsidRDefault="0080410E" w:rsidP="004B2856">
    <w:pPr>
      <w:pStyle w:val="Sidfot"/>
      <w:tabs>
        <w:tab w:val="left" w:pos="3060"/>
      </w:tabs>
      <w:ind w:firstLine="482"/>
      <w:rPr>
        <w:rFonts w:ascii="TradeGothic" w:hAnsi="TradeGothic"/>
        <w:sz w:val="18"/>
        <w:szCs w:val="18"/>
      </w:rPr>
    </w:pPr>
    <w:r>
      <w:rPr>
        <w:rFonts w:ascii="TradeGothic" w:hAnsi="TradeGothic"/>
        <w:sz w:val="18"/>
        <w:szCs w:val="18"/>
      </w:rPr>
      <w:t xml:space="preserve">NBO, </w:t>
    </w:r>
    <w:r w:rsidRPr="0075299E">
      <w:rPr>
        <w:rFonts w:ascii="TradeGothic" w:hAnsi="TradeGothic"/>
        <w:sz w:val="18"/>
        <w:szCs w:val="18"/>
      </w:rPr>
      <w:t>Nordiska kooperativa och</w:t>
    </w:r>
  </w:p>
  <w:p w14:paraId="72EB6D7B" w14:textId="77777777" w:rsidR="0080410E" w:rsidRDefault="0080410E" w:rsidP="004B2856">
    <w:pPr>
      <w:pStyle w:val="Sidfot"/>
      <w:tabs>
        <w:tab w:val="clear" w:pos="4536"/>
        <w:tab w:val="clear" w:pos="9072"/>
        <w:tab w:val="left" w:pos="3060"/>
        <w:tab w:val="left" w:pos="5103"/>
      </w:tabs>
      <w:ind w:firstLine="482"/>
      <w:rPr>
        <w:rFonts w:ascii="TradeGothic" w:hAnsi="TradeGothic"/>
        <w:sz w:val="18"/>
        <w:szCs w:val="18"/>
      </w:rPr>
    </w:pPr>
    <w:r w:rsidRPr="0075299E">
      <w:rPr>
        <w:rFonts w:ascii="TradeGothic" w:hAnsi="TradeGothic"/>
        <w:sz w:val="18"/>
        <w:szCs w:val="18"/>
      </w:rPr>
      <w:t>allmännyttiga bostadsorganisationer</w:t>
    </w:r>
    <w:r>
      <w:rPr>
        <w:rFonts w:ascii="TradeGothic" w:hAnsi="TradeGothic"/>
        <w:sz w:val="18"/>
        <w:szCs w:val="18"/>
      </w:rPr>
      <w:t xml:space="preserve"> </w:t>
    </w:r>
    <w:r>
      <w:rPr>
        <w:rFonts w:ascii="TradeGothic" w:hAnsi="TradeGothic"/>
        <w:sz w:val="18"/>
        <w:szCs w:val="18"/>
      </w:rPr>
      <w:tab/>
      <w:t xml:space="preserve"> www.nbo.nu</w:t>
    </w:r>
    <w:r>
      <w:rPr>
        <w:rFonts w:ascii="TradeGothic" w:hAnsi="TradeGothic"/>
        <w:sz w:val="18"/>
        <w:szCs w:val="18"/>
      </w:rPr>
      <w:tab/>
    </w:r>
  </w:p>
  <w:p w14:paraId="4CD404AA" w14:textId="77777777" w:rsidR="0080410E" w:rsidRDefault="0080410E" w:rsidP="004B2856">
    <w:pPr>
      <w:pStyle w:val="Sidfot"/>
      <w:tabs>
        <w:tab w:val="clear" w:pos="4536"/>
        <w:tab w:val="clear" w:pos="9072"/>
        <w:tab w:val="left" w:pos="3060"/>
      </w:tabs>
      <w:ind w:firstLine="482"/>
      <w:rPr>
        <w:rFonts w:ascii="TradeGothic" w:hAnsi="TradeGothic"/>
        <w:sz w:val="18"/>
        <w:szCs w:val="18"/>
      </w:rPr>
    </w:pPr>
  </w:p>
  <w:p w14:paraId="7CC3C6B2" w14:textId="77777777" w:rsidR="0080410E" w:rsidRPr="0075299E" w:rsidRDefault="0080410E" w:rsidP="004B2856">
    <w:pPr>
      <w:pStyle w:val="Sidfot"/>
      <w:tabs>
        <w:tab w:val="clear" w:pos="4536"/>
        <w:tab w:val="clear" w:pos="9072"/>
        <w:tab w:val="left" w:pos="3060"/>
      </w:tabs>
      <w:ind w:firstLine="482"/>
      <w:rPr>
        <w:rFonts w:ascii="TradeGothic" w:hAnsi="Trade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D4FA4" w14:textId="77777777" w:rsidR="002F73BF" w:rsidRDefault="002F73BF">
      <w:r>
        <w:separator/>
      </w:r>
    </w:p>
  </w:footnote>
  <w:footnote w:type="continuationSeparator" w:id="0">
    <w:p w14:paraId="2F77CF7F" w14:textId="77777777" w:rsidR="002F73BF" w:rsidRDefault="002F73BF">
      <w:r>
        <w:continuationSeparator/>
      </w:r>
    </w:p>
  </w:footnote>
  <w:footnote w:id="1">
    <w:p w14:paraId="60C9060F" w14:textId="77777777" w:rsidR="0019564D" w:rsidRDefault="0019564D" w:rsidP="0019564D">
      <w:r>
        <w:rPr>
          <w:rStyle w:val="Fotnotsreferens"/>
        </w:rPr>
        <w:footnoteRef/>
      </w:r>
      <w:r>
        <w:t xml:space="preserve"> </w:t>
      </w:r>
      <w:r w:rsidRPr="00091D40">
        <w:rPr>
          <w:sz w:val="20"/>
          <w:szCs w:val="20"/>
        </w:rPr>
        <w:t>Boverkets Indikatorer, mars 2011</w:t>
      </w:r>
    </w:p>
  </w:footnote>
  <w:footnote w:id="2">
    <w:p w14:paraId="669FB009" w14:textId="77777777" w:rsidR="00C41146" w:rsidRDefault="00C41146" w:rsidP="00C41146">
      <w:pPr>
        <w:pStyle w:val="Fotnotstext"/>
      </w:pPr>
      <w:r>
        <w:rPr>
          <w:rStyle w:val="Fotnotsreferens"/>
        </w:rPr>
        <w:footnoteRef/>
      </w:r>
      <w:r>
        <w:t xml:space="preserve"> Konjunkturinstitutet. Konjunkturläget mars 2011</w:t>
      </w:r>
    </w:p>
  </w:footnote>
  <w:footnote w:id="3">
    <w:p w14:paraId="17312669" w14:textId="77777777" w:rsidR="00C41146" w:rsidRDefault="00C41146">
      <w:pPr>
        <w:pStyle w:val="Fotnotstext"/>
      </w:pPr>
      <w:r>
        <w:rPr>
          <w:rStyle w:val="Fotnotsreferens"/>
        </w:rPr>
        <w:footnoteRef/>
      </w:r>
      <w:r>
        <w:t xml:space="preserve"> Ibid.</w:t>
      </w:r>
    </w:p>
  </w:footnote>
  <w:footnote w:id="4">
    <w:p w14:paraId="539B3527" w14:textId="77777777" w:rsidR="0019564D" w:rsidRDefault="0019564D" w:rsidP="0019564D">
      <w:pPr>
        <w:pStyle w:val="Fotnotstext"/>
      </w:pPr>
      <w:r>
        <w:rPr>
          <w:rStyle w:val="Fotnotsreferens"/>
        </w:rPr>
        <w:footnoteRef/>
      </w:r>
      <w:r>
        <w:t xml:space="preserve"> </w:t>
      </w:r>
      <w:r w:rsidR="009C2D92">
        <w:rPr>
          <w:lang w:eastAsia="en-US"/>
        </w:rPr>
        <w:t>Ibid.</w:t>
      </w:r>
    </w:p>
  </w:footnote>
  <w:footnote w:id="5">
    <w:p w14:paraId="74012901" w14:textId="77777777" w:rsidR="00D04744" w:rsidRDefault="00D04744" w:rsidP="00D04744">
      <w:r>
        <w:rPr>
          <w:rStyle w:val="Fotnotsreferens"/>
        </w:rPr>
        <w:footnoteRef/>
      </w:r>
      <w:r>
        <w:t xml:space="preserve"> </w:t>
      </w:r>
      <w:r w:rsidRPr="002C64B3">
        <w:rPr>
          <w:sz w:val="20"/>
          <w:szCs w:val="20"/>
          <w:lang w:eastAsia="en-US"/>
        </w:rPr>
        <w:t>SCB:s pressmeddelande 24 maj</w:t>
      </w:r>
      <w:r>
        <w:rPr>
          <w:sz w:val="20"/>
          <w:szCs w:val="20"/>
          <w:lang w:eastAsia="en-US"/>
        </w:rPr>
        <w:t xml:space="preserve"> 2011 om Arbetskraftsundersökningen</w:t>
      </w:r>
    </w:p>
  </w:footnote>
  <w:footnote w:id="6">
    <w:p w14:paraId="7EC29411" w14:textId="77777777" w:rsidR="009C2D92" w:rsidRDefault="009C2D92">
      <w:pPr>
        <w:pStyle w:val="Fotnotstext"/>
      </w:pPr>
      <w:r>
        <w:rPr>
          <w:rStyle w:val="Fotnotsreferens"/>
        </w:rPr>
        <w:footnoteRef/>
      </w:r>
      <w:r>
        <w:t xml:space="preserve"> Konjunkturinstitutet. Konjunkturbarometern april 2011</w:t>
      </w:r>
    </w:p>
  </w:footnote>
  <w:footnote w:id="7">
    <w:p w14:paraId="09B740CC" w14:textId="77777777" w:rsidR="00BC5687" w:rsidRDefault="00BC5687" w:rsidP="00BC5687">
      <w:pPr>
        <w:pStyle w:val="Fotnotstext"/>
      </w:pPr>
      <w:r>
        <w:rPr>
          <w:rStyle w:val="Fotnotsreferens"/>
        </w:rPr>
        <w:footnoteRef/>
      </w:r>
      <w:r>
        <w:t xml:space="preserve"> SCB, Konsumentprisindex för april 2011. Statistiska meddelanden,</w:t>
      </w:r>
      <w:r w:rsidRPr="000A506F">
        <w:t xml:space="preserve"> </w:t>
      </w:r>
      <w:r>
        <w:t>PR 14 SM 1105</w:t>
      </w:r>
    </w:p>
  </w:footnote>
  <w:footnote w:id="8">
    <w:p w14:paraId="563D85E2" w14:textId="77777777" w:rsidR="006B7684" w:rsidRDefault="006B7684" w:rsidP="006B7684">
      <w:pPr>
        <w:pStyle w:val="Fotnotstext"/>
      </w:pPr>
      <w:r>
        <w:rPr>
          <w:rStyle w:val="Fotnotsreferens"/>
        </w:rPr>
        <w:footnoteRef/>
      </w:r>
      <w:r>
        <w:t xml:space="preserve"> Pressmeddelande från SCB 2011-05-26 09:30 Nr 2011:133</w:t>
      </w:r>
    </w:p>
  </w:footnote>
  <w:footnote w:id="9">
    <w:p w14:paraId="11461CA6" w14:textId="77777777" w:rsidR="006B7684" w:rsidRDefault="006B7684" w:rsidP="006B7684">
      <w:pPr>
        <w:pStyle w:val="Fotnotstext"/>
      </w:pPr>
      <w:r>
        <w:rPr>
          <w:rStyle w:val="Fotnotsreferens"/>
        </w:rPr>
        <w:footnoteRef/>
      </w:r>
      <w:r>
        <w:t xml:space="preserve"> Pressmeddelande från SCB 2011-04-15 09:30 Nr 2011:96</w:t>
      </w:r>
    </w:p>
  </w:footnote>
  <w:footnote w:id="10">
    <w:p w14:paraId="49C5D536" w14:textId="77777777" w:rsidR="008C46AD" w:rsidRDefault="008C46AD" w:rsidP="008C46AD">
      <w:pPr>
        <w:pStyle w:val="Fotnotstext"/>
      </w:pPr>
      <w:r>
        <w:rPr>
          <w:rStyle w:val="Fotnotsreferens"/>
        </w:rPr>
        <w:footnoteRef/>
      </w:r>
      <w:r>
        <w:t xml:space="preserve"> Boverkets Indikatorer mars 2011</w:t>
      </w:r>
    </w:p>
  </w:footnote>
  <w:footnote w:id="11">
    <w:p w14:paraId="45914857" w14:textId="77777777" w:rsidR="00BC5687" w:rsidRDefault="00BC5687" w:rsidP="008C46AD">
      <w:pPr>
        <w:pStyle w:val="Fotnotstext"/>
      </w:pPr>
      <w:r>
        <w:rPr>
          <w:rStyle w:val="Fotnotsreferens"/>
        </w:rPr>
        <w:footnoteRef/>
      </w:r>
      <w:r>
        <w:t xml:space="preserve"> Pressmeddelande från SCB</w:t>
      </w:r>
      <w:r w:rsidR="008C46AD">
        <w:t xml:space="preserve"> </w:t>
      </w:r>
      <w:r>
        <w:t>2011-05-27 09:30 Nr 2011:139</w:t>
      </w:r>
    </w:p>
  </w:footnote>
  <w:footnote w:id="12">
    <w:p w14:paraId="719115A2" w14:textId="77777777" w:rsidR="0092752E" w:rsidRDefault="0092752E" w:rsidP="0092752E">
      <w:pPr>
        <w:pStyle w:val="Fotnotstext"/>
      </w:pPr>
      <w:r>
        <w:rPr>
          <w:rStyle w:val="Fotnotsreferens"/>
        </w:rPr>
        <w:footnoteRef/>
      </w:r>
      <w:r>
        <w:t xml:space="preserve"> Nationalräkenskapernas presskonferens om BNP-utvecklingen första kvartalet 2011 (SCB 27 maj 2011)</w:t>
      </w:r>
    </w:p>
  </w:footnote>
  <w:footnote w:id="13">
    <w:p w14:paraId="65F7D47F" w14:textId="77777777" w:rsidR="0019564D" w:rsidRDefault="0019564D" w:rsidP="0019564D">
      <w:pPr>
        <w:pStyle w:val="Fotnotstext"/>
      </w:pPr>
      <w:r>
        <w:rPr>
          <w:rStyle w:val="Fotnotsreferens"/>
        </w:rPr>
        <w:footnoteRef/>
      </w:r>
      <w:r>
        <w:t xml:space="preserve"> Ibid.</w:t>
      </w:r>
    </w:p>
  </w:footnote>
  <w:footnote w:id="14">
    <w:p w14:paraId="6F9FF4A9" w14:textId="77777777" w:rsidR="0019564D" w:rsidRDefault="0019564D" w:rsidP="0019564D">
      <w:pPr>
        <w:pStyle w:val="Fotnotstext"/>
      </w:pPr>
      <w:r>
        <w:rPr>
          <w:rStyle w:val="Fotnotsreferens"/>
        </w:rPr>
        <w:footnoteRef/>
      </w:r>
      <w:r>
        <w:t xml:space="preserve"> Ibid.</w:t>
      </w:r>
    </w:p>
  </w:footnote>
  <w:footnote w:id="15">
    <w:p w14:paraId="7FC55CC1" w14:textId="77777777" w:rsidR="00105587" w:rsidRDefault="00105587" w:rsidP="00105587">
      <w:pPr>
        <w:pStyle w:val="Fotnotstext"/>
      </w:pPr>
      <w:r>
        <w:rPr>
          <w:rStyle w:val="Fotnotsreferens"/>
        </w:rPr>
        <w:footnoteRef/>
      </w:r>
      <w:r>
        <w:t xml:space="preserve"> BKN:s marknadsrapport maj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C6F6" w14:textId="77777777" w:rsidR="0080410E" w:rsidRDefault="0080410E" w:rsidP="00FA762A">
    <w:pPr>
      <w:pStyle w:val="Sidhuvud"/>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091FAD4D" w14:textId="77777777" w:rsidR="0080410E" w:rsidRDefault="0080410E" w:rsidP="00FA762A">
    <w:pPr>
      <w:pStyle w:val="Sidhuvu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10AE" w14:textId="77777777" w:rsidR="0080410E" w:rsidRDefault="0080410E" w:rsidP="00120CC8">
    <w:pPr>
      <w:pStyle w:val="Sidhuvud"/>
      <w:tabs>
        <w:tab w:val="clear" w:pos="9072"/>
        <w:tab w:val="left" w:pos="8640"/>
      </w:tabs>
      <w:ind w:hanging="1361"/>
    </w:pPr>
    <w:r>
      <w:rPr>
        <w:noProof/>
        <w:color w:val="EEECE1" w:themeColor="background2"/>
      </w:rPr>
      <w:drawing>
        <wp:anchor distT="0" distB="0" distL="114300" distR="114300" simplePos="0" relativeHeight="251661312" behindDoc="0" locked="0" layoutInCell="1" allowOverlap="1" wp14:anchorId="417CA6F9" wp14:editId="661E6CD4">
          <wp:simplePos x="0" y="0"/>
          <wp:positionH relativeFrom="margin">
            <wp:posOffset>-129540</wp:posOffset>
          </wp:positionH>
          <wp:positionV relativeFrom="margin">
            <wp:posOffset>-890270</wp:posOffset>
          </wp:positionV>
          <wp:extent cx="1785620" cy="600075"/>
          <wp:effectExtent l="0" t="0" r="508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O_housing_nordic_Logotype.jpg"/>
                  <pic:cNvPicPr/>
                </pic:nvPicPr>
                <pic:blipFill rotWithShape="1">
                  <a:blip r:embed="rId1" cstate="print">
                    <a:extLst>
                      <a:ext uri="{28A0092B-C50C-407E-A947-70E740481C1C}">
                        <a14:useLocalDpi xmlns:a14="http://schemas.microsoft.com/office/drawing/2010/main" val="0"/>
                      </a:ext>
                    </a:extLst>
                  </a:blip>
                  <a:srcRect l="3061" t="8058" b="-9615"/>
                  <a:stretch/>
                </pic:blipFill>
                <pic:spPr bwMode="auto">
                  <a:xfrm>
                    <a:off x="0" y="0"/>
                    <a:ext cx="1785620"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BAE6" w14:textId="77777777" w:rsidR="0080410E" w:rsidRDefault="0080410E" w:rsidP="008B222E">
    <w:pPr>
      <w:pStyle w:val="Sidhuvud"/>
      <w:tabs>
        <w:tab w:val="clear" w:pos="8998"/>
        <w:tab w:val="clear" w:pos="9072"/>
        <w:tab w:val="clear" w:pos="9718"/>
        <w:tab w:val="left" w:pos="6840"/>
        <w:tab w:val="left" w:pos="7920"/>
        <w:tab w:val="left" w:pos="9180"/>
      </w:tabs>
      <w:ind w:left="0" w:right="540"/>
      <w:rPr>
        <w:rFonts w:ascii="TradeGothic" w:hAnsi="TradeGothic"/>
        <w:sz w:val="18"/>
        <w:szCs w:val="18"/>
      </w:rPr>
    </w:pPr>
    <w:r>
      <w:rPr>
        <w:rFonts w:ascii="TradeGothic" w:hAnsi="TradeGothic"/>
        <w:sz w:val="18"/>
        <w:szCs w:val="18"/>
      </w:rPr>
      <w:tab/>
    </w:r>
    <w:r>
      <w:rPr>
        <w:rFonts w:ascii="TradeGothic" w:hAnsi="TradeGothic"/>
        <w:sz w:val="18"/>
        <w:szCs w:val="18"/>
      </w:rPr>
      <w:tab/>
    </w:r>
  </w:p>
  <w:p w14:paraId="2890E964" w14:textId="77777777" w:rsidR="0080410E" w:rsidRDefault="0080410E" w:rsidP="00481CC0">
    <w:pPr>
      <w:pStyle w:val="Sidhuvud"/>
      <w:tabs>
        <w:tab w:val="clear" w:pos="8998"/>
        <w:tab w:val="clear" w:pos="9072"/>
        <w:tab w:val="clear" w:pos="9718"/>
        <w:tab w:val="left" w:pos="7920"/>
        <w:tab w:val="left" w:pos="9180"/>
      </w:tabs>
      <w:ind w:left="0" w:right="540"/>
      <w:rPr>
        <w:rFonts w:ascii="TradeGothic" w:hAnsi="TradeGothic"/>
        <w:sz w:val="18"/>
        <w:szCs w:val="18"/>
      </w:rPr>
    </w:pPr>
    <w:r>
      <w:rPr>
        <w:rFonts w:ascii="TradeGothic" w:hAnsi="TradeGothic"/>
        <w:sz w:val="18"/>
        <w:szCs w:val="18"/>
      </w:rPr>
      <w:tab/>
    </w:r>
  </w:p>
  <w:p w14:paraId="5A566104" w14:textId="77777777" w:rsidR="0080410E" w:rsidRDefault="0080410E" w:rsidP="00481CC0">
    <w:pPr>
      <w:pStyle w:val="Sidhuvud"/>
      <w:tabs>
        <w:tab w:val="clear" w:pos="8998"/>
        <w:tab w:val="clear" w:pos="9072"/>
        <w:tab w:val="clear" w:pos="9718"/>
        <w:tab w:val="left" w:pos="7920"/>
        <w:tab w:val="left" w:pos="9180"/>
      </w:tabs>
      <w:ind w:left="0" w:right="540"/>
      <w:rPr>
        <w:rFonts w:ascii="TradeGothic" w:hAnsi="TradeGothic"/>
        <w:sz w:val="18"/>
        <w:szCs w:val="18"/>
      </w:rPr>
    </w:pPr>
  </w:p>
  <w:p w14:paraId="3ED4BF6E" w14:textId="77777777" w:rsidR="0080410E" w:rsidRDefault="0080410E" w:rsidP="00481CC0">
    <w:pPr>
      <w:pStyle w:val="Sidhuvud"/>
      <w:tabs>
        <w:tab w:val="clear" w:pos="8998"/>
        <w:tab w:val="clear" w:pos="9072"/>
        <w:tab w:val="clear" w:pos="9718"/>
        <w:tab w:val="left" w:pos="7920"/>
        <w:tab w:val="left" w:pos="9180"/>
      </w:tabs>
      <w:ind w:left="0" w:right="540"/>
      <w:rPr>
        <w:rFonts w:ascii="TradeGothic" w:hAnsi="TradeGothic"/>
        <w:sz w:val="18"/>
        <w:szCs w:val="18"/>
      </w:rPr>
    </w:pPr>
  </w:p>
  <w:p w14:paraId="02C0A4CC" w14:textId="77777777" w:rsidR="0080410E" w:rsidRDefault="0080410E" w:rsidP="00481CC0">
    <w:pPr>
      <w:pStyle w:val="Sidhuvud"/>
      <w:tabs>
        <w:tab w:val="clear" w:pos="8998"/>
        <w:tab w:val="clear" w:pos="9072"/>
        <w:tab w:val="clear" w:pos="9718"/>
        <w:tab w:val="left" w:pos="7920"/>
        <w:tab w:val="left" w:pos="9180"/>
      </w:tabs>
      <w:ind w:left="0" w:right="540"/>
      <w:rPr>
        <w:rFonts w:ascii="TradeGothic" w:hAnsi="TradeGothic"/>
        <w:sz w:val="18"/>
        <w:szCs w:val="18"/>
      </w:rPr>
    </w:pPr>
  </w:p>
  <w:p w14:paraId="337EE4AD" w14:textId="77777777" w:rsidR="0080410E" w:rsidRDefault="0080410E" w:rsidP="00481CC0">
    <w:pPr>
      <w:pStyle w:val="Sidhuvud"/>
      <w:tabs>
        <w:tab w:val="clear" w:pos="8998"/>
        <w:tab w:val="clear" w:pos="9072"/>
        <w:tab w:val="clear" w:pos="9718"/>
        <w:tab w:val="left" w:pos="7920"/>
        <w:tab w:val="left" w:pos="9180"/>
      </w:tabs>
      <w:ind w:left="0" w:right="540"/>
      <w:rPr>
        <w:rFonts w:ascii="TradeGothic" w:hAnsi="TradeGothic"/>
        <w:sz w:val="18"/>
        <w:szCs w:val="18"/>
      </w:rPr>
    </w:pPr>
  </w:p>
  <w:p w14:paraId="26178E07" w14:textId="77777777" w:rsidR="0080410E" w:rsidRDefault="0036722D" w:rsidP="00481CC0">
    <w:pPr>
      <w:pStyle w:val="Sidhuvud"/>
      <w:tabs>
        <w:tab w:val="clear" w:pos="8998"/>
        <w:tab w:val="clear" w:pos="9072"/>
        <w:tab w:val="clear" w:pos="9718"/>
        <w:tab w:val="left" w:pos="7920"/>
        <w:tab w:val="left" w:pos="9180"/>
      </w:tabs>
      <w:ind w:left="0" w:right="540"/>
      <w:rPr>
        <w:rFonts w:ascii="TradeGothic" w:hAnsi="TradeGothic"/>
        <w:sz w:val="18"/>
        <w:szCs w:val="18"/>
      </w:rPr>
    </w:pPr>
    <w:r>
      <w:rPr>
        <w:rFonts w:ascii="TradeGothic" w:hAnsi="TradeGothic"/>
        <w:noProof/>
        <w:sz w:val="18"/>
        <w:szCs w:val="18"/>
      </w:rPr>
      <w:drawing>
        <wp:anchor distT="0" distB="0" distL="114300" distR="114300" simplePos="0" relativeHeight="251662336" behindDoc="1" locked="0" layoutInCell="1" allowOverlap="1" wp14:anchorId="38420112" wp14:editId="572FD346">
          <wp:simplePos x="0" y="0"/>
          <wp:positionH relativeFrom="column">
            <wp:posOffset>552450</wp:posOffset>
          </wp:positionH>
          <wp:positionV relativeFrom="paragraph">
            <wp:posOffset>-3810</wp:posOffset>
          </wp:positionV>
          <wp:extent cx="4838700" cy="1433830"/>
          <wp:effectExtent l="0" t="0" r="0" b="0"/>
          <wp:wrapTight wrapText="bothSides">
            <wp:wrapPolygon edited="0">
              <wp:start x="0" y="0"/>
              <wp:lineTo x="0" y="574"/>
              <wp:lineTo x="1956" y="4592"/>
              <wp:lineTo x="4422" y="9183"/>
              <wp:lineTo x="7569" y="13775"/>
              <wp:lineTo x="4337" y="18367"/>
              <wp:lineTo x="2636" y="21236"/>
              <wp:lineTo x="21515" y="21236"/>
              <wp:lineTo x="21515" y="18367"/>
              <wp:lineTo x="20239" y="13775"/>
              <wp:lineTo x="19984" y="7748"/>
              <wp:lineTo x="18624" y="7174"/>
              <wp:lineTo x="10120" y="4592"/>
              <wp:lineTo x="25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O_housing_nordic_Logotype.eps"/>
                  <pic:cNvPicPr/>
                </pic:nvPicPr>
                <pic:blipFill>
                  <a:blip r:embed="rId1">
                    <a:extLst>
                      <a:ext uri="{28A0092B-C50C-407E-A947-70E740481C1C}">
                        <a14:useLocalDpi xmlns:a14="http://schemas.microsoft.com/office/drawing/2010/main" val="0"/>
                      </a:ext>
                    </a:extLst>
                  </a:blip>
                  <a:stretch>
                    <a:fillRect/>
                  </a:stretch>
                </pic:blipFill>
                <pic:spPr>
                  <a:xfrm>
                    <a:off x="0" y="0"/>
                    <a:ext cx="4838700" cy="1433830"/>
                  </a:xfrm>
                  <a:prstGeom prst="rect">
                    <a:avLst/>
                  </a:prstGeom>
                </pic:spPr>
              </pic:pic>
            </a:graphicData>
          </a:graphic>
          <wp14:sizeRelH relativeFrom="margin">
            <wp14:pctWidth>0</wp14:pctWidth>
          </wp14:sizeRelH>
          <wp14:sizeRelV relativeFrom="margin">
            <wp14:pctHeight>0</wp14:pctHeight>
          </wp14:sizeRelV>
        </wp:anchor>
      </w:drawing>
    </w:r>
  </w:p>
  <w:p w14:paraId="70B07077" w14:textId="77777777" w:rsidR="0080410E" w:rsidRDefault="0080410E" w:rsidP="00481CC0">
    <w:pPr>
      <w:pStyle w:val="Sidhuvud"/>
      <w:tabs>
        <w:tab w:val="clear" w:pos="8998"/>
        <w:tab w:val="clear" w:pos="9072"/>
        <w:tab w:val="clear" w:pos="9718"/>
        <w:tab w:val="left" w:pos="7920"/>
        <w:tab w:val="left" w:pos="9180"/>
      </w:tabs>
      <w:ind w:left="0" w:right="540"/>
      <w:rPr>
        <w:rFonts w:ascii="TradeGothic" w:hAnsi="TradeGothic"/>
        <w:sz w:val="18"/>
        <w:szCs w:val="18"/>
      </w:rPr>
    </w:pPr>
  </w:p>
  <w:p w14:paraId="3BD781D6" w14:textId="77777777" w:rsidR="0080410E" w:rsidRDefault="0080410E" w:rsidP="00481CC0">
    <w:pPr>
      <w:pStyle w:val="Sidhuvud"/>
      <w:tabs>
        <w:tab w:val="clear" w:pos="8998"/>
        <w:tab w:val="clear" w:pos="9072"/>
        <w:tab w:val="clear" w:pos="9718"/>
        <w:tab w:val="left" w:pos="7920"/>
        <w:tab w:val="left" w:pos="9180"/>
      </w:tabs>
      <w:ind w:left="0" w:right="540"/>
      <w:rPr>
        <w:rFonts w:ascii="TradeGothic" w:hAnsi="TradeGothic"/>
        <w:sz w:val="18"/>
        <w:szCs w:val="18"/>
      </w:rPr>
    </w:pPr>
  </w:p>
  <w:p w14:paraId="559CCB47" w14:textId="77777777" w:rsidR="0080410E" w:rsidRDefault="0080410E" w:rsidP="00481CC0">
    <w:pPr>
      <w:pStyle w:val="Sidhuvud"/>
      <w:tabs>
        <w:tab w:val="clear" w:pos="8998"/>
        <w:tab w:val="clear" w:pos="9072"/>
        <w:tab w:val="clear" w:pos="9718"/>
        <w:tab w:val="left" w:pos="7920"/>
        <w:tab w:val="left" w:pos="9180"/>
      </w:tabs>
      <w:ind w:left="0" w:right="540"/>
      <w:rPr>
        <w:rFonts w:ascii="TradeGothic" w:hAnsi="TradeGothic"/>
        <w:sz w:val="18"/>
        <w:szCs w:val="18"/>
      </w:rPr>
    </w:pPr>
  </w:p>
  <w:p w14:paraId="7B2F4924" w14:textId="77777777" w:rsidR="0080410E" w:rsidRDefault="0080410E" w:rsidP="00481CC0">
    <w:pPr>
      <w:pStyle w:val="Sidhuvud"/>
      <w:tabs>
        <w:tab w:val="clear" w:pos="8998"/>
        <w:tab w:val="clear" w:pos="9072"/>
        <w:tab w:val="clear" w:pos="9718"/>
        <w:tab w:val="left" w:pos="7920"/>
        <w:tab w:val="left" w:pos="9180"/>
      </w:tabs>
      <w:ind w:left="0" w:right="540"/>
      <w:rPr>
        <w:rFonts w:ascii="TradeGothic" w:hAnsi="TradeGothic"/>
        <w:sz w:val="18"/>
        <w:szCs w:val="18"/>
      </w:rPr>
    </w:pPr>
    <w:r>
      <w:rPr>
        <w:rFonts w:ascii="TradeGothic" w:hAnsi="TradeGothic"/>
        <w:sz w:val="18"/>
        <w:szCs w:val="18"/>
      </w:rPr>
      <w:tab/>
    </w:r>
  </w:p>
  <w:p w14:paraId="6015EEED" w14:textId="77777777" w:rsidR="0080410E" w:rsidRDefault="0080410E" w:rsidP="0036722D">
    <w:pPr>
      <w:pStyle w:val="Sidhuvud"/>
      <w:tabs>
        <w:tab w:val="clear" w:pos="8998"/>
        <w:tab w:val="clear" w:pos="9072"/>
        <w:tab w:val="clear" w:pos="9718"/>
        <w:tab w:val="left" w:pos="6840"/>
        <w:tab w:val="left" w:pos="9180"/>
      </w:tabs>
      <w:ind w:left="0" w:right="540"/>
      <w:rPr>
        <w:rFonts w:ascii="TradeGothic" w:hAnsi="TradeGothic"/>
        <w:sz w:val="18"/>
        <w:szCs w:val="18"/>
      </w:rPr>
    </w:pPr>
    <w:r>
      <w:rPr>
        <w:rFonts w:ascii="TradeGothic" w:hAnsi="TradeGothic"/>
        <w:sz w:val="18"/>
        <w:szCs w:val="18"/>
      </w:rPr>
      <w:tab/>
    </w:r>
    <w:r>
      <w:rPr>
        <w:rFonts w:ascii="TradeGothic" w:hAnsi="TradeGothic"/>
        <w:sz w:val="18"/>
        <w:szCs w:val="18"/>
      </w:rPr>
      <w:tab/>
    </w:r>
  </w:p>
  <w:p w14:paraId="447BD5E3" w14:textId="77777777" w:rsidR="0080410E" w:rsidRDefault="0080410E" w:rsidP="004B2856">
    <w:pPr>
      <w:pStyle w:val="Sidhuvud"/>
      <w:tabs>
        <w:tab w:val="clear" w:pos="8998"/>
        <w:tab w:val="clear" w:pos="9072"/>
        <w:tab w:val="clear" w:pos="9718"/>
        <w:tab w:val="left" w:pos="6840"/>
        <w:tab w:val="left" w:pos="9180"/>
      </w:tabs>
      <w:ind w:left="1463" w:right="540" w:hanging="102"/>
      <w:rPr>
        <w:rFonts w:ascii="TradeGothic" w:hAnsi="TradeGothic"/>
        <w:sz w:val="18"/>
        <w:szCs w:val="18"/>
      </w:rPr>
    </w:pPr>
  </w:p>
  <w:p w14:paraId="5DC92C7F" w14:textId="77777777" w:rsidR="0080410E" w:rsidRDefault="0080410E" w:rsidP="004B2856">
    <w:pPr>
      <w:pStyle w:val="Sidhuvud"/>
      <w:tabs>
        <w:tab w:val="clear" w:pos="8998"/>
        <w:tab w:val="clear" w:pos="9072"/>
        <w:tab w:val="clear" w:pos="9718"/>
        <w:tab w:val="left" w:pos="6840"/>
        <w:tab w:val="left" w:pos="9180"/>
      </w:tabs>
      <w:ind w:left="1463" w:right="540" w:hanging="102"/>
      <w:rPr>
        <w:rFonts w:ascii="TradeGothic" w:hAnsi="TradeGothic"/>
        <w:sz w:val="18"/>
        <w:szCs w:val="18"/>
      </w:rPr>
    </w:pPr>
  </w:p>
  <w:p w14:paraId="09BCE579" w14:textId="77777777" w:rsidR="0080410E" w:rsidRDefault="0080410E" w:rsidP="004B2856">
    <w:pPr>
      <w:pStyle w:val="Sidhuvud"/>
      <w:tabs>
        <w:tab w:val="clear" w:pos="8998"/>
        <w:tab w:val="clear" w:pos="9072"/>
        <w:tab w:val="clear" w:pos="9718"/>
        <w:tab w:val="left" w:pos="6840"/>
        <w:tab w:val="left" w:pos="9180"/>
      </w:tabs>
      <w:ind w:left="1463" w:right="540" w:hanging="102"/>
      <w:rPr>
        <w:rFonts w:ascii="TradeGothic" w:hAnsi="TradeGothic"/>
        <w:sz w:val="18"/>
        <w:szCs w:val="18"/>
      </w:rPr>
    </w:pPr>
  </w:p>
  <w:p w14:paraId="2EBC0490" w14:textId="77777777" w:rsidR="0080410E" w:rsidRDefault="0080410E" w:rsidP="004B2856">
    <w:pPr>
      <w:pStyle w:val="Sidhuvud"/>
      <w:tabs>
        <w:tab w:val="clear" w:pos="8998"/>
        <w:tab w:val="clear" w:pos="9072"/>
        <w:tab w:val="clear" w:pos="9718"/>
        <w:tab w:val="left" w:pos="6840"/>
        <w:tab w:val="left" w:pos="9180"/>
      </w:tabs>
      <w:ind w:left="1463" w:right="540" w:hanging="102"/>
      <w:rPr>
        <w:rFonts w:ascii="TradeGothic" w:hAnsi="TradeGothic"/>
        <w:sz w:val="18"/>
        <w:szCs w:val="18"/>
      </w:rPr>
    </w:pPr>
    <w:r>
      <w:rPr>
        <w:rFonts w:ascii="TradeGothic" w:hAnsi="TradeGothic"/>
        <w:sz w:val="18"/>
        <w:szCs w:val="18"/>
      </w:rPr>
      <w:tab/>
    </w:r>
  </w:p>
  <w:p w14:paraId="7E07C53A" w14:textId="77777777" w:rsidR="0036722D" w:rsidRDefault="0036722D" w:rsidP="004B2856">
    <w:pPr>
      <w:pStyle w:val="Sidhuvud"/>
      <w:tabs>
        <w:tab w:val="clear" w:pos="8998"/>
        <w:tab w:val="clear" w:pos="9072"/>
        <w:tab w:val="clear" w:pos="9718"/>
        <w:tab w:val="left" w:pos="6840"/>
        <w:tab w:val="left" w:pos="9180"/>
      </w:tabs>
      <w:ind w:left="1463" w:right="540" w:hanging="102"/>
      <w:rPr>
        <w:rFonts w:ascii="TradeGothic" w:hAnsi="TradeGothic"/>
        <w:sz w:val="18"/>
        <w:szCs w:val="18"/>
      </w:rPr>
    </w:pPr>
  </w:p>
  <w:p w14:paraId="0B2635C3" w14:textId="77777777" w:rsidR="0036722D" w:rsidRDefault="0036722D" w:rsidP="004B2856">
    <w:pPr>
      <w:pStyle w:val="Sidhuvud"/>
      <w:tabs>
        <w:tab w:val="clear" w:pos="8998"/>
        <w:tab w:val="clear" w:pos="9072"/>
        <w:tab w:val="clear" w:pos="9718"/>
        <w:tab w:val="left" w:pos="6840"/>
        <w:tab w:val="left" w:pos="9180"/>
      </w:tabs>
      <w:ind w:left="1463" w:right="540" w:hanging="102"/>
      <w:rPr>
        <w:rFonts w:ascii="TradeGothic" w:hAnsi="TradeGothic"/>
        <w:sz w:val="18"/>
        <w:szCs w:val="18"/>
      </w:rPr>
    </w:pPr>
  </w:p>
  <w:p w14:paraId="53E93EB3" w14:textId="77777777" w:rsidR="0036722D" w:rsidRDefault="0036722D" w:rsidP="004B2856">
    <w:pPr>
      <w:pStyle w:val="Sidhuvud"/>
      <w:tabs>
        <w:tab w:val="clear" w:pos="8998"/>
        <w:tab w:val="clear" w:pos="9072"/>
        <w:tab w:val="clear" w:pos="9718"/>
        <w:tab w:val="left" w:pos="6840"/>
        <w:tab w:val="left" w:pos="9180"/>
      </w:tabs>
      <w:ind w:left="1463" w:right="540" w:hanging="102"/>
      <w:rPr>
        <w:rFonts w:ascii="TradeGothic" w:hAnsi="TradeGothic"/>
        <w:sz w:val="18"/>
        <w:szCs w:val="18"/>
      </w:rPr>
    </w:pPr>
  </w:p>
  <w:p w14:paraId="36173018" w14:textId="77777777" w:rsidR="0036722D" w:rsidRDefault="0036722D" w:rsidP="004B2856">
    <w:pPr>
      <w:pStyle w:val="Sidhuvud"/>
      <w:tabs>
        <w:tab w:val="clear" w:pos="8998"/>
        <w:tab w:val="clear" w:pos="9072"/>
        <w:tab w:val="clear" w:pos="9718"/>
        <w:tab w:val="left" w:pos="6840"/>
        <w:tab w:val="left" w:pos="9180"/>
      </w:tabs>
      <w:ind w:left="1463" w:right="540" w:hanging="102"/>
      <w:rPr>
        <w:rFonts w:ascii="TradeGothic" w:hAnsi="TradeGothic"/>
        <w:sz w:val="18"/>
        <w:szCs w:val="18"/>
      </w:rPr>
    </w:pPr>
  </w:p>
  <w:p w14:paraId="329CE51B" w14:textId="77777777" w:rsidR="0036722D" w:rsidRDefault="0036722D" w:rsidP="004B2856">
    <w:pPr>
      <w:pStyle w:val="Sidhuvud"/>
      <w:tabs>
        <w:tab w:val="clear" w:pos="8998"/>
        <w:tab w:val="clear" w:pos="9072"/>
        <w:tab w:val="clear" w:pos="9718"/>
        <w:tab w:val="left" w:pos="6840"/>
        <w:tab w:val="left" w:pos="9180"/>
      </w:tabs>
      <w:ind w:left="1463" w:right="540" w:hanging="102"/>
      <w:rPr>
        <w:rFonts w:ascii="TradeGothic" w:hAnsi="TradeGothic"/>
        <w:sz w:val="18"/>
        <w:szCs w:val="18"/>
      </w:rPr>
    </w:pPr>
  </w:p>
  <w:p w14:paraId="480E1539" w14:textId="77777777" w:rsidR="0036722D" w:rsidRDefault="0036722D" w:rsidP="004B2856">
    <w:pPr>
      <w:pStyle w:val="Sidhuvud"/>
      <w:tabs>
        <w:tab w:val="clear" w:pos="8998"/>
        <w:tab w:val="clear" w:pos="9072"/>
        <w:tab w:val="clear" w:pos="9718"/>
        <w:tab w:val="left" w:pos="6840"/>
        <w:tab w:val="left" w:pos="9180"/>
      </w:tabs>
      <w:ind w:left="1463" w:right="540" w:hanging="102"/>
      <w:rPr>
        <w:rFonts w:ascii="TradeGothic" w:hAnsi="TradeGothic"/>
        <w:sz w:val="18"/>
        <w:szCs w:val="18"/>
      </w:rPr>
    </w:pPr>
  </w:p>
  <w:p w14:paraId="5F51126F" w14:textId="77777777" w:rsidR="0036722D" w:rsidRDefault="0036722D" w:rsidP="004B2856">
    <w:pPr>
      <w:pStyle w:val="Sidhuvud"/>
      <w:tabs>
        <w:tab w:val="clear" w:pos="8998"/>
        <w:tab w:val="clear" w:pos="9072"/>
        <w:tab w:val="clear" w:pos="9718"/>
        <w:tab w:val="left" w:pos="6840"/>
        <w:tab w:val="left" w:pos="9180"/>
      </w:tabs>
      <w:ind w:left="1463" w:right="540" w:hanging="102"/>
      <w:rPr>
        <w:rFonts w:ascii="TradeGothic" w:hAnsi="TradeGothic"/>
        <w:sz w:val="18"/>
        <w:szCs w:val="18"/>
      </w:rPr>
    </w:pPr>
  </w:p>
  <w:p w14:paraId="443D074A" w14:textId="77777777" w:rsidR="0036722D" w:rsidRDefault="0036722D" w:rsidP="004B2856">
    <w:pPr>
      <w:pStyle w:val="Sidhuvud"/>
      <w:tabs>
        <w:tab w:val="clear" w:pos="8998"/>
        <w:tab w:val="clear" w:pos="9072"/>
        <w:tab w:val="clear" w:pos="9718"/>
        <w:tab w:val="left" w:pos="6840"/>
        <w:tab w:val="left" w:pos="9180"/>
      </w:tabs>
      <w:ind w:left="1463" w:right="540" w:hanging="102"/>
      <w:rPr>
        <w:rFonts w:ascii="TradeGothic" w:hAnsi="TradeGothic"/>
        <w:sz w:val="18"/>
        <w:szCs w:val="18"/>
      </w:rPr>
    </w:pPr>
  </w:p>
  <w:p w14:paraId="744D68FD" w14:textId="77777777" w:rsidR="0036722D" w:rsidRDefault="0036722D" w:rsidP="004B2856">
    <w:pPr>
      <w:pStyle w:val="Sidhuvud"/>
      <w:tabs>
        <w:tab w:val="clear" w:pos="8998"/>
        <w:tab w:val="clear" w:pos="9072"/>
        <w:tab w:val="clear" w:pos="9718"/>
        <w:tab w:val="left" w:pos="6840"/>
        <w:tab w:val="left" w:pos="9180"/>
      </w:tabs>
      <w:ind w:left="1463" w:right="540" w:hanging="102"/>
      <w:rPr>
        <w:rFonts w:ascii="TradeGothic" w:hAnsi="TradeGothic"/>
        <w:sz w:val="18"/>
        <w:szCs w:val="18"/>
      </w:rPr>
    </w:pPr>
  </w:p>
  <w:p w14:paraId="58C19A36" w14:textId="77777777" w:rsidR="0080410E" w:rsidRPr="00481CC0" w:rsidRDefault="0080410E" w:rsidP="00481CC0">
    <w:pPr>
      <w:pStyle w:val="Sidhuvud"/>
      <w:tabs>
        <w:tab w:val="clear" w:pos="8998"/>
        <w:tab w:val="clear" w:pos="9072"/>
        <w:tab w:val="clear" w:pos="9718"/>
        <w:tab w:val="left" w:pos="7920"/>
        <w:tab w:val="right" w:pos="9000"/>
      </w:tabs>
      <w:ind w:left="1463" w:right="539" w:hanging="102"/>
      <w:rPr>
        <w:rFonts w:ascii="TradeGothic" w:hAnsi="TradeGothic"/>
        <w:sz w:val="18"/>
        <w:szCs w:val="18"/>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92B34"/>
    <w:multiLevelType w:val="multilevel"/>
    <w:tmpl w:val="3A80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97"/>
    <w:rsid w:val="00011F7B"/>
    <w:rsid w:val="000223AD"/>
    <w:rsid w:val="0003417B"/>
    <w:rsid w:val="00035717"/>
    <w:rsid w:val="000505A3"/>
    <w:rsid w:val="00094B5E"/>
    <w:rsid w:val="000A5990"/>
    <w:rsid w:val="000B7054"/>
    <w:rsid w:val="000C542F"/>
    <w:rsid w:val="000D2B60"/>
    <w:rsid w:val="000E499E"/>
    <w:rsid w:val="000E51A3"/>
    <w:rsid w:val="000F1173"/>
    <w:rsid w:val="00105587"/>
    <w:rsid w:val="00120CC8"/>
    <w:rsid w:val="00120F88"/>
    <w:rsid w:val="0012195E"/>
    <w:rsid w:val="0019564D"/>
    <w:rsid w:val="001A4831"/>
    <w:rsid w:val="001A7FEE"/>
    <w:rsid w:val="001B3361"/>
    <w:rsid w:val="001C2326"/>
    <w:rsid w:val="001E5C6A"/>
    <w:rsid w:val="001F0359"/>
    <w:rsid w:val="002003FA"/>
    <w:rsid w:val="0021726E"/>
    <w:rsid w:val="00226D47"/>
    <w:rsid w:val="00271325"/>
    <w:rsid w:val="0027240F"/>
    <w:rsid w:val="0027260E"/>
    <w:rsid w:val="002756BD"/>
    <w:rsid w:val="00277F12"/>
    <w:rsid w:val="002B02BF"/>
    <w:rsid w:val="002B278B"/>
    <w:rsid w:val="002D59B3"/>
    <w:rsid w:val="002D5C0D"/>
    <w:rsid w:val="002E7268"/>
    <w:rsid w:val="002F73BF"/>
    <w:rsid w:val="00300B08"/>
    <w:rsid w:val="00341344"/>
    <w:rsid w:val="003604A1"/>
    <w:rsid w:val="00364E17"/>
    <w:rsid w:val="00365FCF"/>
    <w:rsid w:val="00366FA2"/>
    <w:rsid w:val="0036707F"/>
    <w:rsid w:val="0036722D"/>
    <w:rsid w:val="003831E0"/>
    <w:rsid w:val="003B434A"/>
    <w:rsid w:val="003D626B"/>
    <w:rsid w:val="003E156B"/>
    <w:rsid w:val="003E6ABB"/>
    <w:rsid w:val="003E7209"/>
    <w:rsid w:val="00430E0B"/>
    <w:rsid w:val="00472CC7"/>
    <w:rsid w:val="00481CC0"/>
    <w:rsid w:val="00490455"/>
    <w:rsid w:val="004A13F1"/>
    <w:rsid w:val="004A1BFF"/>
    <w:rsid w:val="004A52C7"/>
    <w:rsid w:val="004B2856"/>
    <w:rsid w:val="004B2CF3"/>
    <w:rsid w:val="004C42F3"/>
    <w:rsid w:val="004F4087"/>
    <w:rsid w:val="00554156"/>
    <w:rsid w:val="00555D92"/>
    <w:rsid w:val="005563BE"/>
    <w:rsid w:val="00560ED9"/>
    <w:rsid w:val="005651A3"/>
    <w:rsid w:val="0057186F"/>
    <w:rsid w:val="0059729E"/>
    <w:rsid w:val="005B4CE4"/>
    <w:rsid w:val="006168B1"/>
    <w:rsid w:val="006302E7"/>
    <w:rsid w:val="006514FE"/>
    <w:rsid w:val="00653B33"/>
    <w:rsid w:val="00674FC6"/>
    <w:rsid w:val="00697E61"/>
    <w:rsid w:val="006B1835"/>
    <w:rsid w:val="006B7684"/>
    <w:rsid w:val="00700CC5"/>
    <w:rsid w:val="0070393D"/>
    <w:rsid w:val="00705F3F"/>
    <w:rsid w:val="00751B8B"/>
    <w:rsid w:val="0075299E"/>
    <w:rsid w:val="00770EC2"/>
    <w:rsid w:val="00782EB2"/>
    <w:rsid w:val="00785AEE"/>
    <w:rsid w:val="007B39BD"/>
    <w:rsid w:val="007B44F3"/>
    <w:rsid w:val="007C0CEE"/>
    <w:rsid w:val="007D46BF"/>
    <w:rsid w:val="007E3B3E"/>
    <w:rsid w:val="0080410E"/>
    <w:rsid w:val="00816F7D"/>
    <w:rsid w:val="008221BD"/>
    <w:rsid w:val="008276EE"/>
    <w:rsid w:val="00831FBB"/>
    <w:rsid w:val="00847412"/>
    <w:rsid w:val="00847A8B"/>
    <w:rsid w:val="008570D5"/>
    <w:rsid w:val="00863B12"/>
    <w:rsid w:val="00871FBE"/>
    <w:rsid w:val="00897E8E"/>
    <w:rsid w:val="008A22FC"/>
    <w:rsid w:val="008B222E"/>
    <w:rsid w:val="008C46AD"/>
    <w:rsid w:val="0090437F"/>
    <w:rsid w:val="00904C02"/>
    <w:rsid w:val="00913E34"/>
    <w:rsid w:val="0092752E"/>
    <w:rsid w:val="0093798A"/>
    <w:rsid w:val="00952DCD"/>
    <w:rsid w:val="0095422B"/>
    <w:rsid w:val="0096001B"/>
    <w:rsid w:val="00964D9A"/>
    <w:rsid w:val="00966EE5"/>
    <w:rsid w:val="009A2807"/>
    <w:rsid w:val="009A7E01"/>
    <w:rsid w:val="009C2D92"/>
    <w:rsid w:val="009C3D8F"/>
    <w:rsid w:val="009D4582"/>
    <w:rsid w:val="009D4703"/>
    <w:rsid w:val="00A06B80"/>
    <w:rsid w:val="00A06F56"/>
    <w:rsid w:val="00A47579"/>
    <w:rsid w:val="00A47993"/>
    <w:rsid w:val="00A6476E"/>
    <w:rsid w:val="00A671AC"/>
    <w:rsid w:val="00A76132"/>
    <w:rsid w:val="00A864B1"/>
    <w:rsid w:val="00AA62A6"/>
    <w:rsid w:val="00AB4AEE"/>
    <w:rsid w:val="00AE1A8D"/>
    <w:rsid w:val="00AF1A84"/>
    <w:rsid w:val="00B37797"/>
    <w:rsid w:val="00B40778"/>
    <w:rsid w:val="00B42172"/>
    <w:rsid w:val="00B507E7"/>
    <w:rsid w:val="00B64EAB"/>
    <w:rsid w:val="00B746BF"/>
    <w:rsid w:val="00BC5219"/>
    <w:rsid w:val="00BC5687"/>
    <w:rsid w:val="00BC6A08"/>
    <w:rsid w:val="00BF2D40"/>
    <w:rsid w:val="00C04214"/>
    <w:rsid w:val="00C06A05"/>
    <w:rsid w:val="00C13004"/>
    <w:rsid w:val="00C300AB"/>
    <w:rsid w:val="00C33AD3"/>
    <w:rsid w:val="00C407FA"/>
    <w:rsid w:val="00C41146"/>
    <w:rsid w:val="00C44451"/>
    <w:rsid w:val="00C54F8F"/>
    <w:rsid w:val="00C71677"/>
    <w:rsid w:val="00CA3781"/>
    <w:rsid w:val="00CA4C59"/>
    <w:rsid w:val="00CA5C90"/>
    <w:rsid w:val="00CC1043"/>
    <w:rsid w:val="00CF348C"/>
    <w:rsid w:val="00D04744"/>
    <w:rsid w:val="00D05CBE"/>
    <w:rsid w:val="00D07FAA"/>
    <w:rsid w:val="00D1310F"/>
    <w:rsid w:val="00D5389B"/>
    <w:rsid w:val="00D725A5"/>
    <w:rsid w:val="00D858DC"/>
    <w:rsid w:val="00DE21D6"/>
    <w:rsid w:val="00DE330D"/>
    <w:rsid w:val="00DF1A3C"/>
    <w:rsid w:val="00E020E5"/>
    <w:rsid w:val="00E202E6"/>
    <w:rsid w:val="00E67192"/>
    <w:rsid w:val="00E866D3"/>
    <w:rsid w:val="00E86C1F"/>
    <w:rsid w:val="00E960B7"/>
    <w:rsid w:val="00EB269D"/>
    <w:rsid w:val="00EB5ECA"/>
    <w:rsid w:val="00EE2BE9"/>
    <w:rsid w:val="00F10866"/>
    <w:rsid w:val="00F14664"/>
    <w:rsid w:val="00F17829"/>
    <w:rsid w:val="00F22934"/>
    <w:rsid w:val="00F54983"/>
    <w:rsid w:val="00F61E6F"/>
    <w:rsid w:val="00FA762A"/>
    <w:rsid w:val="00FB2D48"/>
    <w:rsid w:val="00FB518E"/>
    <w:rsid w:val="00FC045D"/>
    <w:rsid w:val="00FE2E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uiPriority="22"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37F"/>
    <w:pPr>
      <w:tabs>
        <w:tab w:val="left" w:pos="8998"/>
        <w:tab w:val="left" w:pos="9718"/>
      </w:tabs>
      <w:ind w:left="1361" w:right="1440"/>
    </w:pPr>
    <w:rPr>
      <w:rFonts w:ascii="Garamond" w:hAnsi="Garamond"/>
      <w:sz w:val="22"/>
      <w:szCs w:val="22"/>
    </w:rPr>
  </w:style>
  <w:style w:type="paragraph" w:styleId="Rubrik1">
    <w:name w:val="heading 1"/>
    <w:basedOn w:val="Normal"/>
    <w:next w:val="Normal"/>
    <w:qFormat/>
    <w:rsid w:val="00BC5219"/>
    <w:pPr>
      <w:keepNext/>
      <w:spacing w:before="240" w:after="60"/>
      <w:outlineLvl w:val="0"/>
    </w:pPr>
    <w:rPr>
      <w:rFonts w:ascii="TradeGothic" w:hAnsi="TradeGothic" w:cs="Arial"/>
      <w:b/>
      <w:bCs/>
      <w:kern w:val="32"/>
      <w:sz w:val="32"/>
      <w:szCs w:val="32"/>
    </w:rPr>
  </w:style>
  <w:style w:type="paragraph" w:styleId="Rubrik2">
    <w:name w:val="heading 2"/>
    <w:basedOn w:val="Normal"/>
    <w:next w:val="Normal"/>
    <w:qFormat/>
    <w:rsid w:val="00BC5219"/>
    <w:pPr>
      <w:keepNext/>
      <w:spacing w:before="240" w:after="60"/>
      <w:outlineLvl w:val="1"/>
    </w:pPr>
    <w:rPr>
      <w:rFonts w:ascii="TradeGothic" w:hAnsi="TradeGothic" w:cs="Arial"/>
      <w:bCs/>
      <w:iCs/>
    </w:rPr>
  </w:style>
  <w:style w:type="paragraph" w:styleId="Rubrik3">
    <w:name w:val="heading 3"/>
    <w:basedOn w:val="Normal"/>
    <w:next w:val="Normal"/>
    <w:qFormat/>
    <w:rsid w:val="00BC5219"/>
    <w:pPr>
      <w:keepNext/>
      <w:spacing w:before="240" w:after="60"/>
      <w:outlineLvl w:val="2"/>
    </w:pPr>
    <w:rPr>
      <w:rFonts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A2807"/>
    <w:pPr>
      <w:tabs>
        <w:tab w:val="center" w:pos="4536"/>
        <w:tab w:val="right" w:pos="9072"/>
      </w:tabs>
    </w:pPr>
  </w:style>
  <w:style w:type="paragraph" w:styleId="Sidfot">
    <w:name w:val="footer"/>
    <w:basedOn w:val="Normal"/>
    <w:rsid w:val="009A2807"/>
    <w:pPr>
      <w:tabs>
        <w:tab w:val="center" w:pos="4536"/>
        <w:tab w:val="right" w:pos="9072"/>
      </w:tabs>
    </w:pPr>
  </w:style>
  <w:style w:type="character" w:styleId="Sidnummer">
    <w:name w:val="page number"/>
    <w:basedOn w:val="Standardstycketeckensnitt"/>
    <w:rsid w:val="001F0359"/>
  </w:style>
  <w:style w:type="paragraph" w:styleId="Ballongtext">
    <w:name w:val="Balloon Text"/>
    <w:basedOn w:val="Normal"/>
    <w:link w:val="BallongtextChar"/>
    <w:rsid w:val="00BC6A08"/>
    <w:rPr>
      <w:rFonts w:ascii="Tahoma" w:hAnsi="Tahoma" w:cs="Tahoma"/>
      <w:sz w:val="16"/>
      <w:szCs w:val="16"/>
    </w:rPr>
  </w:style>
  <w:style w:type="character" w:customStyle="1" w:styleId="BallongtextChar">
    <w:name w:val="Ballongtext Char"/>
    <w:basedOn w:val="Standardstycketeckensnitt"/>
    <w:link w:val="Ballongtext"/>
    <w:rsid w:val="00BC6A08"/>
    <w:rPr>
      <w:rFonts w:ascii="Tahoma" w:hAnsi="Tahoma" w:cs="Tahoma"/>
      <w:sz w:val="16"/>
      <w:szCs w:val="16"/>
    </w:rPr>
  </w:style>
  <w:style w:type="character" w:styleId="Hyperlnk">
    <w:name w:val="Hyperlink"/>
    <w:basedOn w:val="Standardstycketeckensnitt"/>
    <w:rsid w:val="0075299E"/>
    <w:rPr>
      <w:color w:val="0000FF" w:themeColor="hyperlink"/>
      <w:u w:val="single"/>
    </w:rPr>
  </w:style>
  <w:style w:type="character" w:customStyle="1" w:styleId="Betoni">
    <w:name w:val="Betoni"/>
    <w:uiPriority w:val="99"/>
    <w:rsid w:val="00AA62A6"/>
    <w:rPr>
      <w:rFonts w:cs="Times New Roman"/>
      <w:b/>
      <w:bCs/>
    </w:rPr>
  </w:style>
  <w:style w:type="character" w:styleId="Stark">
    <w:name w:val="Strong"/>
    <w:basedOn w:val="Standardstycketeckensnitt"/>
    <w:uiPriority w:val="22"/>
    <w:qFormat/>
    <w:rsid w:val="00AA62A6"/>
    <w:rPr>
      <w:b/>
      <w:bCs/>
    </w:rPr>
  </w:style>
  <w:style w:type="character" w:customStyle="1" w:styleId="a2009xxxingress1">
    <w:name w:val="a2009xxxingress1"/>
    <w:basedOn w:val="Standardstycketeckensnitt"/>
    <w:rsid w:val="00AA62A6"/>
    <w:rPr>
      <w:rFonts w:ascii="Verdana" w:hAnsi="Verdana" w:hint="default"/>
      <w:b/>
      <w:bCs/>
      <w:i w:val="0"/>
      <w:iCs w:val="0"/>
      <w:strike w:val="0"/>
      <w:dstrike w:val="0"/>
      <w:color w:val="515151"/>
      <w:spacing w:val="15"/>
      <w:sz w:val="29"/>
      <w:szCs w:val="29"/>
      <w:u w:val="none"/>
      <w:effect w:val="none"/>
    </w:rPr>
  </w:style>
  <w:style w:type="character" w:customStyle="1" w:styleId="a2009xxxbrodtext1">
    <w:name w:val="a2009xxxbrodtext1"/>
    <w:basedOn w:val="Standardstycketeckensnitt"/>
    <w:rsid w:val="00AA62A6"/>
    <w:rPr>
      <w:rFonts w:ascii="Verdana" w:hAnsi="Verdana" w:hint="default"/>
      <w:b w:val="0"/>
      <w:bCs w:val="0"/>
      <w:i w:val="0"/>
      <w:iCs w:val="0"/>
      <w:strike w:val="0"/>
      <w:dstrike w:val="0"/>
      <w:color w:val="373737"/>
      <w:sz w:val="29"/>
      <w:szCs w:val="29"/>
      <w:u w:val="none"/>
      <w:effect w:val="none"/>
    </w:rPr>
  </w:style>
  <w:style w:type="paragraph" w:styleId="Fotnotstext">
    <w:name w:val="footnote text"/>
    <w:basedOn w:val="Normal"/>
    <w:link w:val="FotnotstextChar"/>
    <w:rsid w:val="00AA62A6"/>
    <w:rPr>
      <w:sz w:val="20"/>
      <w:szCs w:val="20"/>
    </w:rPr>
  </w:style>
  <w:style w:type="character" w:customStyle="1" w:styleId="FotnotstextChar">
    <w:name w:val="Fotnotstext Char"/>
    <w:basedOn w:val="Standardstycketeckensnitt"/>
    <w:link w:val="Fotnotstext"/>
    <w:rsid w:val="00AA62A6"/>
    <w:rPr>
      <w:rFonts w:ascii="Garamond" w:hAnsi="Garamond"/>
    </w:rPr>
  </w:style>
  <w:style w:type="character" w:styleId="Fotnotsreferens">
    <w:name w:val="footnote reference"/>
    <w:basedOn w:val="Standardstycketeckensnitt"/>
    <w:rsid w:val="00AA62A6"/>
    <w:rPr>
      <w:vertAlign w:val="superscript"/>
    </w:rPr>
  </w:style>
  <w:style w:type="paragraph" w:styleId="Ingetavstnd">
    <w:name w:val="No Spacing"/>
    <w:uiPriority w:val="1"/>
    <w:qFormat/>
    <w:rsid w:val="00AA62A6"/>
    <w:pPr>
      <w:tabs>
        <w:tab w:val="left" w:pos="8998"/>
        <w:tab w:val="left" w:pos="9718"/>
      </w:tabs>
      <w:ind w:left="1361" w:right="1440"/>
    </w:pPr>
    <w:rPr>
      <w:rFonts w:ascii="Garamond" w:hAnsi="Garamond"/>
      <w:sz w:val="24"/>
      <w:szCs w:val="22"/>
    </w:rPr>
  </w:style>
  <w:style w:type="character" w:styleId="Platshllartext">
    <w:name w:val="Placeholder Text"/>
    <w:basedOn w:val="Standardstycketeckensnitt"/>
    <w:uiPriority w:val="99"/>
    <w:semiHidden/>
    <w:rsid w:val="001B3361"/>
    <w:rPr>
      <w:color w:val="808080"/>
    </w:rPr>
  </w:style>
  <w:style w:type="paragraph" w:styleId="Normalwebb">
    <w:name w:val="Normal (Web)"/>
    <w:basedOn w:val="Normal"/>
    <w:uiPriority w:val="99"/>
    <w:unhideWhenUsed/>
    <w:rsid w:val="009C2D92"/>
    <w:pPr>
      <w:tabs>
        <w:tab w:val="clear" w:pos="8998"/>
        <w:tab w:val="clear" w:pos="9718"/>
      </w:tabs>
      <w:spacing w:before="165"/>
      <w:ind w:left="0" w:right="0"/>
    </w:pPr>
    <w:rPr>
      <w:rFonts w:ascii="Times New Roman" w:hAnsi="Times New Roman"/>
      <w:sz w:val="24"/>
      <w:szCs w:val="24"/>
    </w:rPr>
  </w:style>
  <w:style w:type="character" w:customStyle="1" w:styleId="bold">
    <w:name w:val="bold"/>
    <w:basedOn w:val="Standardstycketeckensnitt"/>
    <w:rsid w:val="0003417B"/>
  </w:style>
  <w:style w:type="paragraph" w:customStyle="1" w:styleId="ingress">
    <w:name w:val="ingress"/>
    <w:basedOn w:val="Normal"/>
    <w:rsid w:val="00BC5687"/>
    <w:pPr>
      <w:tabs>
        <w:tab w:val="clear" w:pos="8998"/>
        <w:tab w:val="clear" w:pos="9718"/>
      </w:tabs>
      <w:spacing w:before="100" w:beforeAutospacing="1" w:after="100" w:afterAutospacing="1"/>
      <w:ind w:left="0" w:right="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uiPriority="22"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37F"/>
    <w:pPr>
      <w:tabs>
        <w:tab w:val="left" w:pos="8998"/>
        <w:tab w:val="left" w:pos="9718"/>
      </w:tabs>
      <w:ind w:left="1361" w:right="1440"/>
    </w:pPr>
    <w:rPr>
      <w:rFonts w:ascii="Garamond" w:hAnsi="Garamond"/>
      <w:sz w:val="22"/>
      <w:szCs w:val="22"/>
    </w:rPr>
  </w:style>
  <w:style w:type="paragraph" w:styleId="Rubrik1">
    <w:name w:val="heading 1"/>
    <w:basedOn w:val="Normal"/>
    <w:next w:val="Normal"/>
    <w:qFormat/>
    <w:rsid w:val="00BC5219"/>
    <w:pPr>
      <w:keepNext/>
      <w:spacing w:before="240" w:after="60"/>
      <w:outlineLvl w:val="0"/>
    </w:pPr>
    <w:rPr>
      <w:rFonts w:ascii="TradeGothic" w:hAnsi="TradeGothic" w:cs="Arial"/>
      <w:b/>
      <w:bCs/>
      <w:kern w:val="32"/>
      <w:sz w:val="32"/>
      <w:szCs w:val="32"/>
    </w:rPr>
  </w:style>
  <w:style w:type="paragraph" w:styleId="Rubrik2">
    <w:name w:val="heading 2"/>
    <w:basedOn w:val="Normal"/>
    <w:next w:val="Normal"/>
    <w:qFormat/>
    <w:rsid w:val="00BC5219"/>
    <w:pPr>
      <w:keepNext/>
      <w:spacing w:before="240" w:after="60"/>
      <w:outlineLvl w:val="1"/>
    </w:pPr>
    <w:rPr>
      <w:rFonts w:ascii="TradeGothic" w:hAnsi="TradeGothic" w:cs="Arial"/>
      <w:bCs/>
      <w:iCs/>
    </w:rPr>
  </w:style>
  <w:style w:type="paragraph" w:styleId="Rubrik3">
    <w:name w:val="heading 3"/>
    <w:basedOn w:val="Normal"/>
    <w:next w:val="Normal"/>
    <w:qFormat/>
    <w:rsid w:val="00BC5219"/>
    <w:pPr>
      <w:keepNext/>
      <w:spacing w:before="240" w:after="60"/>
      <w:outlineLvl w:val="2"/>
    </w:pPr>
    <w:rPr>
      <w:rFonts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A2807"/>
    <w:pPr>
      <w:tabs>
        <w:tab w:val="center" w:pos="4536"/>
        <w:tab w:val="right" w:pos="9072"/>
      </w:tabs>
    </w:pPr>
  </w:style>
  <w:style w:type="paragraph" w:styleId="Sidfot">
    <w:name w:val="footer"/>
    <w:basedOn w:val="Normal"/>
    <w:rsid w:val="009A2807"/>
    <w:pPr>
      <w:tabs>
        <w:tab w:val="center" w:pos="4536"/>
        <w:tab w:val="right" w:pos="9072"/>
      </w:tabs>
    </w:pPr>
  </w:style>
  <w:style w:type="character" w:styleId="Sidnummer">
    <w:name w:val="page number"/>
    <w:basedOn w:val="Standardstycketeckensnitt"/>
    <w:rsid w:val="001F0359"/>
  </w:style>
  <w:style w:type="paragraph" w:styleId="Ballongtext">
    <w:name w:val="Balloon Text"/>
    <w:basedOn w:val="Normal"/>
    <w:link w:val="BallongtextChar"/>
    <w:rsid w:val="00BC6A08"/>
    <w:rPr>
      <w:rFonts w:ascii="Tahoma" w:hAnsi="Tahoma" w:cs="Tahoma"/>
      <w:sz w:val="16"/>
      <w:szCs w:val="16"/>
    </w:rPr>
  </w:style>
  <w:style w:type="character" w:customStyle="1" w:styleId="BallongtextChar">
    <w:name w:val="Ballongtext Char"/>
    <w:basedOn w:val="Standardstycketeckensnitt"/>
    <w:link w:val="Ballongtext"/>
    <w:rsid w:val="00BC6A08"/>
    <w:rPr>
      <w:rFonts w:ascii="Tahoma" w:hAnsi="Tahoma" w:cs="Tahoma"/>
      <w:sz w:val="16"/>
      <w:szCs w:val="16"/>
    </w:rPr>
  </w:style>
  <w:style w:type="character" w:styleId="Hyperlnk">
    <w:name w:val="Hyperlink"/>
    <w:basedOn w:val="Standardstycketeckensnitt"/>
    <w:rsid w:val="0075299E"/>
    <w:rPr>
      <w:color w:val="0000FF" w:themeColor="hyperlink"/>
      <w:u w:val="single"/>
    </w:rPr>
  </w:style>
  <w:style w:type="character" w:customStyle="1" w:styleId="Betoni">
    <w:name w:val="Betoni"/>
    <w:uiPriority w:val="99"/>
    <w:rsid w:val="00AA62A6"/>
    <w:rPr>
      <w:rFonts w:cs="Times New Roman"/>
      <w:b/>
      <w:bCs/>
    </w:rPr>
  </w:style>
  <w:style w:type="character" w:styleId="Stark">
    <w:name w:val="Strong"/>
    <w:basedOn w:val="Standardstycketeckensnitt"/>
    <w:uiPriority w:val="22"/>
    <w:qFormat/>
    <w:rsid w:val="00AA62A6"/>
    <w:rPr>
      <w:b/>
      <w:bCs/>
    </w:rPr>
  </w:style>
  <w:style w:type="character" w:customStyle="1" w:styleId="a2009xxxingress1">
    <w:name w:val="a2009xxxingress1"/>
    <w:basedOn w:val="Standardstycketeckensnitt"/>
    <w:rsid w:val="00AA62A6"/>
    <w:rPr>
      <w:rFonts w:ascii="Verdana" w:hAnsi="Verdana" w:hint="default"/>
      <w:b/>
      <w:bCs/>
      <w:i w:val="0"/>
      <w:iCs w:val="0"/>
      <w:strike w:val="0"/>
      <w:dstrike w:val="0"/>
      <w:color w:val="515151"/>
      <w:spacing w:val="15"/>
      <w:sz w:val="29"/>
      <w:szCs w:val="29"/>
      <w:u w:val="none"/>
      <w:effect w:val="none"/>
    </w:rPr>
  </w:style>
  <w:style w:type="character" w:customStyle="1" w:styleId="a2009xxxbrodtext1">
    <w:name w:val="a2009xxxbrodtext1"/>
    <w:basedOn w:val="Standardstycketeckensnitt"/>
    <w:rsid w:val="00AA62A6"/>
    <w:rPr>
      <w:rFonts w:ascii="Verdana" w:hAnsi="Verdana" w:hint="default"/>
      <w:b w:val="0"/>
      <w:bCs w:val="0"/>
      <w:i w:val="0"/>
      <w:iCs w:val="0"/>
      <w:strike w:val="0"/>
      <w:dstrike w:val="0"/>
      <w:color w:val="373737"/>
      <w:sz w:val="29"/>
      <w:szCs w:val="29"/>
      <w:u w:val="none"/>
      <w:effect w:val="none"/>
    </w:rPr>
  </w:style>
  <w:style w:type="paragraph" w:styleId="Fotnotstext">
    <w:name w:val="footnote text"/>
    <w:basedOn w:val="Normal"/>
    <w:link w:val="FotnotstextChar"/>
    <w:rsid w:val="00AA62A6"/>
    <w:rPr>
      <w:sz w:val="20"/>
      <w:szCs w:val="20"/>
    </w:rPr>
  </w:style>
  <w:style w:type="character" w:customStyle="1" w:styleId="FotnotstextChar">
    <w:name w:val="Fotnotstext Char"/>
    <w:basedOn w:val="Standardstycketeckensnitt"/>
    <w:link w:val="Fotnotstext"/>
    <w:rsid w:val="00AA62A6"/>
    <w:rPr>
      <w:rFonts w:ascii="Garamond" w:hAnsi="Garamond"/>
    </w:rPr>
  </w:style>
  <w:style w:type="character" w:styleId="Fotnotsreferens">
    <w:name w:val="footnote reference"/>
    <w:basedOn w:val="Standardstycketeckensnitt"/>
    <w:rsid w:val="00AA62A6"/>
    <w:rPr>
      <w:vertAlign w:val="superscript"/>
    </w:rPr>
  </w:style>
  <w:style w:type="paragraph" w:styleId="Ingetavstnd">
    <w:name w:val="No Spacing"/>
    <w:uiPriority w:val="1"/>
    <w:qFormat/>
    <w:rsid w:val="00AA62A6"/>
    <w:pPr>
      <w:tabs>
        <w:tab w:val="left" w:pos="8998"/>
        <w:tab w:val="left" w:pos="9718"/>
      </w:tabs>
      <w:ind w:left="1361" w:right="1440"/>
    </w:pPr>
    <w:rPr>
      <w:rFonts w:ascii="Garamond" w:hAnsi="Garamond"/>
      <w:sz w:val="24"/>
      <w:szCs w:val="22"/>
    </w:rPr>
  </w:style>
  <w:style w:type="character" w:styleId="Platshllartext">
    <w:name w:val="Placeholder Text"/>
    <w:basedOn w:val="Standardstycketeckensnitt"/>
    <w:uiPriority w:val="99"/>
    <w:semiHidden/>
    <w:rsid w:val="001B3361"/>
    <w:rPr>
      <w:color w:val="808080"/>
    </w:rPr>
  </w:style>
  <w:style w:type="paragraph" w:styleId="Normalwebb">
    <w:name w:val="Normal (Web)"/>
    <w:basedOn w:val="Normal"/>
    <w:uiPriority w:val="99"/>
    <w:unhideWhenUsed/>
    <w:rsid w:val="009C2D92"/>
    <w:pPr>
      <w:tabs>
        <w:tab w:val="clear" w:pos="8998"/>
        <w:tab w:val="clear" w:pos="9718"/>
      </w:tabs>
      <w:spacing w:before="165"/>
      <w:ind w:left="0" w:right="0"/>
    </w:pPr>
    <w:rPr>
      <w:rFonts w:ascii="Times New Roman" w:hAnsi="Times New Roman"/>
      <w:sz w:val="24"/>
      <w:szCs w:val="24"/>
    </w:rPr>
  </w:style>
  <w:style w:type="character" w:customStyle="1" w:styleId="bold">
    <w:name w:val="bold"/>
    <w:basedOn w:val="Standardstycketeckensnitt"/>
    <w:rsid w:val="0003417B"/>
  </w:style>
  <w:style w:type="paragraph" w:customStyle="1" w:styleId="ingress">
    <w:name w:val="ingress"/>
    <w:basedOn w:val="Normal"/>
    <w:rsid w:val="00BC5687"/>
    <w:pPr>
      <w:tabs>
        <w:tab w:val="clear" w:pos="8998"/>
        <w:tab w:val="clear" w:pos="9718"/>
      </w:tabs>
      <w:spacing w:before="100" w:beforeAutospacing="1" w:after="100" w:afterAutospacing="1"/>
      <w:ind w:left="0" w:right="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176">
      <w:bodyDiv w:val="1"/>
      <w:marLeft w:val="0"/>
      <w:marRight w:val="0"/>
      <w:marTop w:val="0"/>
      <w:marBottom w:val="0"/>
      <w:divBdr>
        <w:top w:val="none" w:sz="0" w:space="0" w:color="auto"/>
        <w:left w:val="none" w:sz="0" w:space="0" w:color="auto"/>
        <w:bottom w:val="none" w:sz="0" w:space="0" w:color="auto"/>
        <w:right w:val="none" w:sz="0" w:space="0" w:color="auto"/>
      </w:divBdr>
    </w:div>
    <w:div w:id="326322323">
      <w:bodyDiv w:val="1"/>
      <w:marLeft w:val="0"/>
      <w:marRight w:val="0"/>
      <w:marTop w:val="0"/>
      <w:marBottom w:val="0"/>
      <w:divBdr>
        <w:top w:val="none" w:sz="0" w:space="0" w:color="auto"/>
        <w:left w:val="none" w:sz="0" w:space="0" w:color="auto"/>
        <w:bottom w:val="none" w:sz="0" w:space="0" w:color="auto"/>
        <w:right w:val="none" w:sz="0" w:space="0" w:color="auto"/>
      </w:divBdr>
      <w:divsChild>
        <w:div w:id="678969512">
          <w:marLeft w:val="0"/>
          <w:marRight w:val="0"/>
          <w:marTop w:val="0"/>
          <w:marBottom w:val="0"/>
          <w:divBdr>
            <w:top w:val="none" w:sz="0" w:space="0" w:color="auto"/>
            <w:left w:val="none" w:sz="0" w:space="0" w:color="auto"/>
            <w:bottom w:val="none" w:sz="0" w:space="0" w:color="auto"/>
            <w:right w:val="none" w:sz="0" w:space="0" w:color="auto"/>
          </w:divBdr>
          <w:divsChild>
            <w:div w:id="2096628113">
              <w:marLeft w:val="0"/>
              <w:marRight w:val="0"/>
              <w:marTop w:val="0"/>
              <w:marBottom w:val="0"/>
              <w:divBdr>
                <w:top w:val="none" w:sz="0" w:space="0" w:color="auto"/>
                <w:left w:val="none" w:sz="0" w:space="0" w:color="auto"/>
                <w:bottom w:val="none" w:sz="0" w:space="0" w:color="auto"/>
                <w:right w:val="none" w:sz="0" w:space="0" w:color="auto"/>
              </w:divBdr>
              <w:divsChild>
                <w:div w:id="1583220553">
                  <w:marLeft w:val="0"/>
                  <w:marRight w:val="0"/>
                  <w:marTop w:val="0"/>
                  <w:marBottom w:val="0"/>
                  <w:divBdr>
                    <w:top w:val="none" w:sz="0" w:space="0" w:color="auto"/>
                    <w:left w:val="none" w:sz="0" w:space="0" w:color="auto"/>
                    <w:bottom w:val="none" w:sz="0" w:space="0" w:color="auto"/>
                    <w:right w:val="none" w:sz="0" w:space="0" w:color="auto"/>
                  </w:divBdr>
                  <w:divsChild>
                    <w:div w:id="358044543">
                      <w:marLeft w:val="0"/>
                      <w:marRight w:val="0"/>
                      <w:marTop w:val="0"/>
                      <w:marBottom w:val="0"/>
                      <w:divBdr>
                        <w:top w:val="none" w:sz="0" w:space="0" w:color="auto"/>
                        <w:left w:val="none" w:sz="0" w:space="0" w:color="auto"/>
                        <w:bottom w:val="none" w:sz="0" w:space="0" w:color="auto"/>
                        <w:right w:val="none" w:sz="0" w:space="0" w:color="auto"/>
                      </w:divBdr>
                      <w:divsChild>
                        <w:div w:id="2001304248">
                          <w:marLeft w:val="0"/>
                          <w:marRight w:val="0"/>
                          <w:marTop w:val="0"/>
                          <w:marBottom w:val="0"/>
                          <w:divBdr>
                            <w:top w:val="none" w:sz="0" w:space="0" w:color="auto"/>
                            <w:left w:val="none" w:sz="0" w:space="0" w:color="auto"/>
                            <w:bottom w:val="none" w:sz="0" w:space="0" w:color="auto"/>
                            <w:right w:val="none" w:sz="0" w:space="0" w:color="auto"/>
                          </w:divBdr>
                          <w:divsChild>
                            <w:div w:id="1165516890">
                              <w:marLeft w:val="0"/>
                              <w:marRight w:val="0"/>
                              <w:marTop w:val="0"/>
                              <w:marBottom w:val="0"/>
                              <w:divBdr>
                                <w:top w:val="none" w:sz="0" w:space="0" w:color="auto"/>
                                <w:left w:val="none" w:sz="0" w:space="0" w:color="auto"/>
                                <w:bottom w:val="none" w:sz="0" w:space="0" w:color="auto"/>
                                <w:right w:val="none" w:sz="0" w:space="0" w:color="auto"/>
                              </w:divBdr>
                              <w:divsChild>
                                <w:div w:id="792362828">
                                  <w:marLeft w:val="0"/>
                                  <w:marRight w:val="0"/>
                                  <w:marTop w:val="0"/>
                                  <w:marBottom w:val="0"/>
                                  <w:divBdr>
                                    <w:top w:val="none" w:sz="0" w:space="0" w:color="auto"/>
                                    <w:left w:val="none" w:sz="0" w:space="0" w:color="auto"/>
                                    <w:bottom w:val="none" w:sz="0" w:space="0" w:color="auto"/>
                                    <w:right w:val="none" w:sz="0" w:space="0" w:color="auto"/>
                                  </w:divBdr>
                                  <w:divsChild>
                                    <w:div w:id="1008365313">
                                      <w:marLeft w:val="0"/>
                                      <w:marRight w:val="0"/>
                                      <w:marTop w:val="0"/>
                                      <w:marBottom w:val="0"/>
                                      <w:divBdr>
                                        <w:top w:val="none" w:sz="0" w:space="0" w:color="auto"/>
                                        <w:left w:val="none" w:sz="0" w:space="0" w:color="auto"/>
                                        <w:bottom w:val="none" w:sz="0" w:space="0" w:color="auto"/>
                                        <w:right w:val="none" w:sz="0" w:space="0" w:color="auto"/>
                                      </w:divBdr>
                                      <w:divsChild>
                                        <w:div w:id="14724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798674">
      <w:bodyDiv w:val="1"/>
      <w:marLeft w:val="0"/>
      <w:marRight w:val="0"/>
      <w:marTop w:val="0"/>
      <w:marBottom w:val="0"/>
      <w:divBdr>
        <w:top w:val="none" w:sz="0" w:space="0" w:color="auto"/>
        <w:left w:val="none" w:sz="0" w:space="0" w:color="auto"/>
        <w:bottom w:val="none" w:sz="0" w:space="0" w:color="auto"/>
        <w:right w:val="none" w:sz="0" w:space="0" w:color="auto"/>
      </w:divBdr>
    </w:div>
    <w:div w:id="610165653">
      <w:bodyDiv w:val="1"/>
      <w:marLeft w:val="0"/>
      <w:marRight w:val="0"/>
      <w:marTop w:val="0"/>
      <w:marBottom w:val="0"/>
      <w:divBdr>
        <w:top w:val="none" w:sz="0" w:space="0" w:color="auto"/>
        <w:left w:val="none" w:sz="0" w:space="0" w:color="auto"/>
        <w:bottom w:val="none" w:sz="0" w:space="0" w:color="auto"/>
        <w:right w:val="none" w:sz="0" w:space="0" w:color="auto"/>
      </w:divBdr>
    </w:div>
    <w:div w:id="888567720">
      <w:bodyDiv w:val="1"/>
      <w:marLeft w:val="0"/>
      <w:marRight w:val="0"/>
      <w:marTop w:val="0"/>
      <w:marBottom w:val="0"/>
      <w:divBdr>
        <w:top w:val="none" w:sz="0" w:space="0" w:color="auto"/>
        <w:left w:val="none" w:sz="0" w:space="0" w:color="auto"/>
        <w:bottom w:val="none" w:sz="0" w:space="0" w:color="auto"/>
        <w:right w:val="none" w:sz="0" w:space="0" w:color="auto"/>
      </w:divBdr>
      <w:divsChild>
        <w:div w:id="696587710">
          <w:marLeft w:val="0"/>
          <w:marRight w:val="0"/>
          <w:marTop w:val="0"/>
          <w:marBottom w:val="0"/>
          <w:divBdr>
            <w:top w:val="none" w:sz="0" w:space="0" w:color="auto"/>
            <w:left w:val="none" w:sz="0" w:space="0" w:color="auto"/>
            <w:bottom w:val="none" w:sz="0" w:space="0" w:color="auto"/>
            <w:right w:val="none" w:sz="0" w:space="0" w:color="auto"/>
          </w:divBdr>
          <w:divsChild>
            <w:div w:id="1995179009">
              <w:marLeft w:val="0"/>
              <w:marRight w:val="0"/>
              <w:marTop w:val="0"/>
              <w:marBottom w:val="0"/>
              <w:divBdr>
                <w:top w:val="none" w:sz="0" w:space="0" w:color="auto"/>
                <w:left w:val="none" w:sz="0" w:space="0" w:color="auto"/>
                <w:bottom w:val="none" w:sz="0" w:space="0" w:color="auto"/>
                <w:right w:val="none" w:sz="0" w:space="0" w:color="auto"/>
              </w:divBdr>
              <w:divsChild>
                <w:div w:id="514227325">
                  <w:marLeft w:val="0"/>
                  <w:marRight w:val="0"/>
                  <w:marTop w:val="0"/>
                  <w:marBottom w:val="0"/>
                  <w:divBdr>
                    <w:top w:val="none" w:sz="0" w:space="0" w:color="auto"/>
                    <w:left w:val="none" w:sz="0" w:space="0" w:color="auto"/>
                    <w:bottom w:val="none" w:sz="0" w:space="0" w:color="auto"/>
                    <w:right w:val="none" w:sz="0" w:space="0" w:color="auto"/>
                  </w:divBdr>
                  <w:divsChild>
                    <w:div w:id="177237371">
                      <w:marLeft w:val="0"/>
                      <w:marRight w:val="0"/>
                      <w:marTop w:val="0"/>
                      <w:marBottom w:val="0"/>
                      <w:divBdr>
                        <w:top w:val="none" w:sz="0" w:space="0" w:color="auto"/>
                        <w:left w:val="none" w:sz="0" w:space="0" w:color="auto"/>
                        <w:bottom w:val="none" w:sz="0" w:space="0" w:color="auto"/>
                        <w:right w:val="none" w:sz="0" w:space="0" w:color="auto"/>
                      </w:divBdr>
                      <w:divsChild>
                        <w:div w:id="590551946">
                          <w:marLeft w:val="0"/>
                          <w:marRight w:val="0"/>
                          <w:marTop w:val="0"/>
                          <w:marBottom w:val="0"/>
                          <w:divBdr>
                            <w:top w:val="none" w:sz="0" w:space="0" w:color="auto"/>
                            <w:left w:val="none" w:sz="0" w:space="0" w:color="auto"/>
                            <w:bottom w:val="none" w:sz="0" w:space="0" w:color="auto"/>
                            <w:right w:val="none" w:sz="0" w:space="0" w:color="auto"/>
                          </w:divBdr>
                          <w:divsChild>
                            <w:div w:id="923803804">
                              <w:marLeft w:val="0"/>
                              <w:marRight w:val="0"/>
                              <w:marTop w:val="0"/>
                              <w:marBottom w:val="0"/>
                              <w:divBdr>
                                <w:top w:val="none" w:sz="0" w:space="0" w:color="auto"/>
                                <w:left w:val="none" w:sz="0" w:space="0" w:color="auto"/>
                                <w:bottom w:val="none" w:sz="0" w:space="0" w:color="auto"/>
                                <w:right w:val="none" w:sz="0" w:space="0" w:color="auto"/>
                              </w:divBdr>
                              <w:divsChild>
                                <w:div w:id="17944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489265">
      <w:bodyDiv w:val="1"/>
      <w:marLeft w:val="0"/>
      <w:marRight w:val="0"/>
      <w:marTop w:val="0"/>
      <w:marBottom w:val="0"/>
      <w:divBdr>
        <w:top w:val="none" w:sz="0" w:space="0" w:color="auto"/>
        <w:left w:val="none" w:sz="0" w:space="0" w:color="auto"/>
        <w:bottom w:val="none" w:sz="0" w:space="0" w:color="auto"/>
        <w:right w:val="none" w:sz="0" w:space="0" w:color="auto"/>
      </w:divBdr>
      <w:divsChild>
        <w:div w:id="329253756">
          <w:marLeft w:val="0"/>
          <w:marRight w:val="0"/>
          <w:marTop w:val="0"/>
          <w:marBottom w:val="0"/>
          <w:divBdr>
            <w:top w:val="none" w:sz="0" w:space="0" w:color="auto"/>
            <w:left w:val="none" w:sz="0" w:space="0" w:color="auto"/>
            <w:bottom w:val="none" w:sz="0" w:space="0" w:color="auto"/>
            <w:right w:val="none" w:sz="0" w:space="0" w:color="auto"/>
          </w:divBdr>
          <w:divsChild>
            <w:div w:id="1965578787">
              <w:marLeft w:val="0"/>
              <w:marRight w:val="0"/>
              <w:marTop w:val="0"/>
              <w:marBottom w:val="0"/>
              <w:divBdr>
                <w:top w:val="none" w:sz="0" w:space="0" w:color="auto"/>
                <w:left w:val="none" w:sz="0" w:space="0" w:color="auto"/>
                <w:bottom w:val="none" w:sz="0" w:space="0" w:color="auto"/>
                <w:right w:val="none" w:sz="0" w:space="0" w:color="auto"/>
              </w:divBdr>
              <w:divsChild>
                <w:div w:id="823474196">
                  <w:marLeft w:val="0"/>
                  <w:marRight w:val="0"/>
                  <w:marTop w:val="0"/>
                  <w:marBottom w:val="0"/>
                  <w:divBdr>
                    <w:top w:val="none" w:sz="0" w:space="0" w:color="auto"/>
                    <w:left w:val="none" w:sz="0" w:space="0" w:color="auto"/>
                    <w:bottom w:val="none" w:sz="0" w:space="0" w:color="auto"/>
                    <w:right w:val="none" w:sz="0" w:space="0" w:color="auto"/>
                  </w:divBdr>
                  <w:divsChild>
                    <w:div w:id="563368670">
                      <w:marLeft w:val="0"/>
                      <w:marRight w:val="0"/>
                      <w:marTop w:val="0"/>
                      <w:marBottom w:val="0"/>
                      <w:divBdr>
                        <w:top w:val="none" w:sz="0" w:space="0" w:color="auto"/>
                        <w:left w:val="none" w:sz="0" w:space="0" w:color="auto"/>
                        <w:bottom w:val="none" w:sz="0" w:space="0" w:color="auto"/>
                        <w:right w:val="none" w:sz="0" w:space="0" w:color="auto"/>
                      </w:divBdr>
                      <w:divsChild>
                        <w:div w:id="1669750254">
                          <w:marLeft w:val="0"/>
                          <w:marRight w:val="0"/>
                          <w:marTop w:val="0"/>
                          <w:marBottom w:val="0"/>
                          <w:divBdr>
                            <w:top w:val="none" w:sz="0" w:space="0" w:color="auto"/>
                            <w:left w:val="none" w:sz="0" w:space="0" w:color="auto"/>
                            <w:bottom w:val="none" w:sz="0" w:space="0" w:color="auto"/>
                            <w:right w:val="none" w:sz="0" w:space="0" w:color="auto"/>
                          </w:divBdr>
                          <w:divsChild>
                            <w:div w:id="308753711">
                              <w:marLeft w:val="0"/>
                              <w:marRight w:val="0"/>
                              <w:marTop w:val="0"/>
                              <w:marBottom w:val="0"/>
                              <w:divBdr>
                                <w:top w:val="none" w:sz="0" w:space="0" w:color="auto"/>
                                <w:left w:val="none" w:sz="0" w:space="0" w:color="auto"/>
                                <w:bottom w:val="none" w:sz="0" w:space="0" w:color="auto"/>
                                <w:right w:val="none" w:sz="0" w:space="0" w:color="auto"/>
                              </w:divBdr>
                              <w:divsChild>
                                <w:div w:id="12740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646694">
      <w:bodyDiv w:val="1"/>
      <w:marLeft w:val="0"/>
      <w:marRight w:val="0"/>
      <w:marTop w:val="0"/>
      <w:marBottom w:val="0"/>
      <w:divBdr>
        <w:top w:val="none" w:sz="0" w:space="0" w:color="auto"/>
        <w:left w:val="none" w:sz="0" w:space="0" w:color="auto"/>
        <w:bottom w:val="none" w:sz="0" w:space="0" w:color="auto"/>
        <w:right w:val="none" w:sz="0" w:space="0" w:color="auto"/>
      </w:divBdr>
      <w:divsChild>
        <w:div w:id="1005665560">
          <w:marLeft w:val="0"/>
          <w:marRight w:val="0"/>
          <w:marTop w:val="0"/>
          <w:marBottom w:val="0"/>
          <w:divBdr>
            <w:top w:val="none" w:sz="0" w:space="0" w:color="auto"/>
            <w:left w:val="none" w:sz="0" w:space="0" w:color="auto"/>
            <w:bottom w:val="none" w:sz="0" w:space="0" w:color="auto"/>
            <w:right w:val="none" w:sz="0" w:space="0" w:color="auto"/>
          </w:divBdr>
          <w:divsChild>
            <w:div w:id="2132744709">
              <w:marLeft w:val="0"/>
              <w:marRight w:val="0"/>
              <w:marTop w:val="0"/>
              <w:marBottom w:val="0"/>
              <w:divBdr>
                <w:top w:val="none" w:sz="0" w:space="0" w:color="auto"/>
                <w:left w:val="none" w:sz="0" w:space="0" w:color="auto"/>
                <w:bottom w:val="none" w:sz="0" w:space="0" w:color="auto"/>
                <w:right w:val="none" w:sz="0" w:space="0" w:color="auto"/>
              </w:divBdr>
              <w:divsChild>
                <w:div w:id="1120805607">
                  <w:marLeft w:val="0"/>
                  <w:marRight w:val="0"/>
                  <w:marTop w:val="0"/>
                  <w:marBottom w:val="0"/>
                  <w:divBdr>
                    <w:top w:val="none" w:sz="0" w:space="0" w:color="auto"/>
                    <w:left w:val="none" w:sz="0" w:space="0" w:color="auto"/>
                    <w:bottom w:val="none" w:sz="0" w:space="0" w:color="auto"/>
                    <w:right w:val="none" w:sz="0" w:space="0" w:color="auto"/>
                  </w:divBdr>
                  <w:divsChild>
                    <w:div w:id="649092865">
                      <w:marLeft w:val="0"/>
                      <w:marRight w:val="0"/>
                      <w:marTop w:val="0"/>
                      <w:marBottom w:val="0"/>
                      <w:divBdr>
                        <w:top w:val="none" w:sz="0" w:space="0" w:color="auto"/>
                        <w:left w:val="none" w:sz="0" w:space="0" w:color="auto"/>
                        <w:bottom w:val="none" w:sz="0" w:space="0" w:color="auto"/>
                        <w:right w:val="none" w:sz="0" w:space="0" w:color="auto"/>
                      </w:divBdr>
                      <w:divsChild>
                        <w:div w:id="1194268928">
                          <w:marLeft w:val="0"/>
                          <w:marRight w:val="0"/>
                          <w:marTop w:val="0"/>
                          <w:marBottom w:val="0"/>
                          <w:divBdr>
                            <w:top w:val="none" w:sz="0" w:space="0" w:color="auto"/>
                            <w:left w:val="none" w:sz="0" w:space="0" w:color="auto"/>
                            <w:bottom w:val="none" w:sz="0" w:space="0" w:color="auto"/>
                            <w:right w:val="none" w:sz="0" w:space="0" w:color="auto"/>
                          </w:divBdr>
                          <w:divsChild>
                            <w:div w:id="1623417291">
                              <w:marLeft w:val="0"/>
                              <w:marRight w:val="0"/>
                              <w:marTop w:val="0"/>
                              <w:marBottom w:val="0"/>
                              <w:divBdr>
                                <w:top w:val="none" w:sz="0" w:space="0" w:color="auto"/>
                                <w:left w:val="none" w:sz="0" w:space="0" w:color="auto"/>
                                <w:bottom w:val="none" w:sz="0" w:space="0" w:color="auto"/>
                                <w:right w:val="none" w:sz="0" w:space="0" w:color="auto"/>
                              </w:divBdr>
                              <w:divsChild>
                                <w:div w:id="15133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446750">
      <w:bodyDiv w:val="1"/>
      <w:marLeft w:val="0"/>
      <w:marRight w:val="0"/>
      <w:marTop w:val="0"/>
      <w:marBottom w:val="0"/>
      <w:divBdr>
        <w:top w:val="none" w:sz="0" w:space="0" w:color="auto"/>
        <w:left w:val="none" w:sz="0" w:space="0" w:color="auto"/>
        <w:bottom w:val="none" w:sz="0" w:space="0" w:color="auto"/>
        <w:right w:val="none" w:sz="0" w:space="0" w:color="auto"/>
      </w:divBdr>
      <w:divsChild>
        <w:div w:id="46269035">
          <w:marLeft w:val="0"/>
          <w:marRight w:val="0"/>
          <w:marTop w:val="0"/>
          <w:marBottom w:val="0"/>
          <w:divBdr>
            <w:top w:val="none" w:sz="0" w:space="0" w:color="auto"/>
            <w:left w:val="none" w:sz="0" w:space="0" w:color="auto"/>
            <w:bottom w:val="none" w:sz="0" w:space="0" w:color="auto"/>
            <w:right w:val="none" w:sz="0" w:space="0" w:color="auto"/>
          </w:divBdr>
          <w:divsChild>
            <w:div w:id="747534031">
              <w:marLeft w:val="-300"/>
              <w:marRight w:val="0"/>
              <w:marTop w:val="0"/>
              <w:marBottom w:val="0"/>
              <w:divBdr>
                <w:top w:val="none" w:sz="0" w:space="0" w:color="auto"/>
                <w:left w:val="none" w:sz="0" w:space="0" w:color="auto"/>
                <w:bottom w:val="none" w:sz="0" w:space="0" w:color="auto"/>
                <w:right w:val="none" w:sz="0" w:space="0" w:color="auto"/>
              </w:divBdr>
              <w:divsChild>
                <w:div w:id="154808314">
                  <w:marLeft w:val="0"/>
                  <w:marRight w:val="0"/>
                  <w:marTop w:val="0"/>
                  <w:marBottom w:val="0"/>
                  <w:divBdr>
                    <w:top w:val="none" w:sz="0" w:space="0" w:color="auto"/>
                    <w:left w:val="none" w:sz="0" w:space="0" w:color="auto"/>
                    <w:bottom w:val="none" w:sz="0" w:space="0" w:color="auto"/>
                    <w:right w:val="none" w:sz="0" w:space="0" w:color="auto"/>
                  </w:divBdr>
                  <w:divsChild>
                    <w:div w:id="1204714431">
                      <w:marLeft w:val="0"/>
                      <w:marRight w:val="0"/>
                      <w:marTop w:val="0"/>
                      <w:marBottom w:val="0"/>
                      <w:divBdr>
                        <w:top w:val="none" w:sz="0" w:space="0" w:color="auto"/>
                        <w:left w:val="none" w:sz="0" w:space="0" w:color="auto"/>
                        <w:bottom w:val="none" w:sz="0" w:space="0" w:color="auto"/>
                        <w:right w:val="none" w:sz="0" w:space="0" w:color="auto"/>
                      </w:divBdr>
                      <w:divsChild>
                        <w:div w:id="563570804">
                          <w:marLeft w:val="0"/>
                          <w:marRight w:val="0"/>
                          <w:marTop w:val="0"/>
                          <w:marBottom w:val="0"/>
                          <w:divBdr>
                            <w:top w:val="none" w:sz="0" w:space="0" w:color="auto"/>
                            <w:left w:val="none" w:sz="0" w:space="0" w:color="auto"/>
                            <w:bottom w:val="none" w:sz="0" w:space="0" w:color="auto"/>
                            <w:right w:val="none" w:sz="0" w:space="0" w:color="auto"/>
                          </w:divBdr>
                          <w:divsChild>
                            <w:div w:id="1348675114">
                              <w:marLeft w:val="0"/>
                              <w:marRight w:val="0"/>
                              <w:marTop w:val="75"/>
                              <w:marBottom w:val="0"/>
                              <w:divBdr>
                                <w:top w:val="none" w:sz="0" w:space="0" w:color="auto"/>
                                <w:left w:val="none" w:sz="0" w:space="0" w:color="auto"/>
                                <w:bottom w:val="none" w:sz="0" w:space="0" w:color="auto"/>
                                <w:right w:val="single" w:sz="6" w:space="5" w:color="CECECE"/>
                              </w:divBdr>
                              <w:divsChild>
                                <w:div w:id="1760058937">
                                  <w:marLeft w:val="0"/>
                                  <w:marRight w:val="0"/>
                                  <w:marTop w:val="0"/>
                                  <w:marBottom w:val="0"/>
                                  <w:divBdr>
                                    <w:top w:val="none" w:sz="0" w:space="0" w:color="auto"/>
                                    <w:left w:val="none" w:sz="0" w:space="0" w:color="auto"/>
                                    <w:bottom w:val="none" w:sz="0" w:space="0" w:color="auto"/>
                                    <w:right w:val="none" w:sz="0" w:space="0" w:color="auto"/>
                                  </w:divBdr>
                                  <w:divsChild>
                                    <w:div w:id="1197355024">
                                      <w:marLeft w:val="0"/>
                                      <w:marRight w:val="0"/>
                                      <w:marTop w:val="0"/>
                                      <w:marBottom w:val="0"/>
                                      <w:divBdr>
                                        <w:top w:val="none" w:sz="0" w:space="0" w:color="auto"/>
                                        <w:left w:val="none" w:sz="0" w:space="0" w:color="auto"/>
                                        <w:bottom w:val="none" w:sz="0" w:space="0" w:color="auto"/>
                                        <w:right w:val="none" w:sz="0" w:space="0" w:color="auto"/>
                                      </w:divBdr>
                                      <w:divsChild>
                                        <w:div w:id="977567117">
                                          <w:marLeft w:val="0"/>
                                          <w:marRight w:val="0"/>
                                          <w:marTop w:val="0"/>
                                          <w:marBottom w:val="0"/>
                                          <w:divBdr>
                                            <w:top w:val="none" w:sz="0" w:space="0" w:color="auto"/>
                                            <w:left w:val="none" w:sz="0" w:space="0" w:color="auto"/>
                                            <w:bottom w:val="none" w:sz="0" w:space="0" w:color="auto"/>
                                            <w:right w:val="none" w:sz="0" w:space="0" w:color="auto"/>
                                          </w:divBdr>
                                          <w:divsChild>
                                            <w:div w:id="1874539241">
                                              <w:marLeft w:val="0"/>
                                              <w:marRight w:val="0"/>
                                              <w:marTop w:val="0"/>
                                              <w:marBottom w:val="0"/>
                                              <w:divBdr>
                                                <w:top w:val="none" w:sz="0" w:space="0" w:color="auto"/>
                                                <w:left w:val="none" w:sz="0" w:space="0" w:color="auto"/>
                                                <w:bottom w:val="none" w:sz="0" w:space="0" w:color="auto"/>
                                                <w:right w:val="none" w:sz="0" w:space="0" w:color="auto"/>
                                              </w:divBdr>
                                              <w:divsChild>
                                                <w:div w:id="11370722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abo.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65A43B30FA9445AEB979E070CB355C" ma:contentTypeVersion="0" ma:contentTypeDescription="Skapa ett nytt dokument." ma:contentTypeScope="" ma:versionID="9d520d5a15b28985b24c0989dabba41a">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108C-5747-43BA-BA10-69FF184D8DE7}">
  <ds:schemaRefs>
    <ds:schemaRef ds:uri="http://schemas.microsoft.com/sharepoint/v3/contenttype/forms"/>
  </ds:schemaRefs>
</ds:datastoreItem>
</file>

<file path=customXml/itemProps2.xml><?xml version="1.0" encoding="utf-8"?>
<ds:datastoreItem xmlns:ds="http://schemas.openxmlformats.org/officeDocument/2006/customXml" ds:itemID="{E04CFA26-F255-4438-B089-CC2E47BA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62C23F-1B68-4D15-9A6E-BF4C022D1E4B}">
  <ds:schemaRefs>
    <ds:schemaRef ds:uri="http://schemas.microsoft.com/office/2006/metadata/properties"/>
  </ds:schemaRefs>
</ds:datastoreItem>
</file>

<file path=customXml/itemProps4.xml><?xml version="1.0" encoding="utf-8"?>
<ds:datastoreItem xmlns:ds="http://schemas.openxmlformats.org/officeDocument/2006/customXml" ds:itemID="{F7C07B0B-AAC1-465F-AE6D-33C1F64A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2823</Words>
  <Characters>14965</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Hej</vt:lpstr>
    </vt:vector>
  </TitlesOfParts>
  <Company>SABO AB</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dc:title>
  <dc:creator>Ulrika Hägred</dc:creator>
  <cp:lastModifiedBy>Charlotta Lundström</cp:lastModifiedBy>
  <cp:revision>4</cp:revision>
  <cp:lastPrinted>2011-06-17T07:13:00Z</cp:lastPrinted>
  <dcterms:created xsi:type="dcterms:W3CDTF">2011-06-17T07:13:00Z</dcterms:created>
  <dcterms:modified xsi:type="dcterms:W3CDTF">2011-06-27T07:31:00Z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0x0101007965A43B30FA9445AEB979E070CB355C</vt:lpwstr>
  </property>
</Properties>
</file>